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26"/>
        <w:gridCol w:w="2478"/>
      </w:tblGrid>
      <w:tr w:rsidR="000A02BF" w:rsidRPr="00FD4834" w14:paraId="7E8A9D16" w14:textId="77777777" w:rsidTr="000C3BEB">
        <w:tc>
          <w:tcPr>
            <w:tcW w:w="2694" w:type="dxa"/>
            <w:vAlign w:val="center"/>
          </w:tcPr>
          <w:p w14:paraId="53588A01" w14:textId="77777777" w:rsidR="000A02BF" w:rsidRPr="00FD4834" w:rsidRDefault="000A02BF" w:rsidP="008232F2">
            <w:pPr>
              <w:ind w:left="-36"/>
              <w:rPr>
                <w:rFonts w:ascii="Arial" w:eastAsia="MS Mincho" w:hAnsi="Arial" w:cs="Arial"/>
                <w:sz w:val="28"/>
                <w:szCs w:val="22"/>
                <w:lang w:val="en-CA" w:eastAsia="ja-JP"/>
              </w:rPr>
            </w:pPr>
            <w:r w:rsidRPr="00FD4834">
              <w:rPr>
                <w:rFonts w:ascii="Arial" w:hAnsi="Arial" w:cs="Arial"/>
                <w:noProof/>
                <w:sz w:val="28"/>
                <w:szCs w:val="22"/>
              </w:rPr>
              <w:drawing>
                <wp:inline distT="0" distB="0" distL="0" distR="0" wp14:anchorId="29B812ED" wp14:editId="3E1F6D1B">
                  <wp:extent cx="1653851" cy="481122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ID_MyEducationBC_rgb_pos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1" t="12500" r="4233"/>
                          <a:stretch/>
                        </pic:blipFill>
                        <pic:spPr bwMode="auto">
                          <a:xfrm>
                            <a:off x="0" y="0"/>
                            <a:ext cx="1671350" cy="486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center"/>
          </w:tcPr>
          <w:p w14:paraId="06B33730" w14:textId="0C8C95F3" w:rsidR="000A02BF" w:rsidRPr="00FD4834" w:rsidRDefault="000A02BF" w:rsidP="000C3BEB">
            <w:pPr>
              <w:spacing w:after="120"/>
              <w:jc w:val="center"/>
              <w:rPr>
                <w:rFonts w:ascii="Arial Bold" w:eastAsia="MS Mincho" w:hAnsi="Arial Bold" w:cs="Arial"/>
                <w:b/>
                <w:bCs/>
                <w:color w:val="234075"/>
                <w:sz w:val="26"/>
                <w:szCs w:val="24"/>
                <w:lang w:val="en-CA" w:eastAsia="ja-JP"/>
              </w:rPr>
            </w:pPr>
          </w:p>
        </w:tc>
        <w:tc>
          <w:tcPr>
            <w:tcW w:w="2478" w:type="dxa"/>
            <w:vAlign w:val="bottom"/>
          </w:tcPr>
          <w:p w14:paraId="2458D25A" w14:textId="099E38AE" w:rsidR="000A02BF" w:rsidRPr="00FD4834" w:rsidRDefault="006F1C0F" w:rsidP="00C56A2A">
            <w:pPr>
              <w:spacing w:after="120"/>
              <w:jc w:val="right"/>
              <w:rPr>
                <w:rFonts w:ascii="Arial" w:eastAsia="MS Mincho" w:hAnsi="Arial" w:cs="Arial"/>
                <w:sz w:val="28"/>
                <w:szCs w:val="22"/>
                <w:lang w:val="en-CA" w:eastAsia="ja-JP"/>
              </w:rPr>
            </w:pPr>
            <w:r>
              <w:rPr>
                <w:rFonts w:ascii="Arial Bold" w:eastAsia="MS Mincho" w:hAnsi="Arial Bold" w:cs="Arial"/>
                <w:b/>
                <w:bCs/>
                <w:color w:val="D09720"/>
                <w:szCs w:val="24"/>
                <w:lang w:val="en-CA" w:eastAsia="ja-JP"/>
              </w:rPr>
              <w:t xml:space="preserve">February </w:t>
            </w:r>
            <w:r w:rsidR="006E26D0">
              <w:rPr>
                <w:rFonts w:ascii="Arial Bold" w:eastAsia="MS Mincho" w:hAnsi="Arial Bold" w:cs="Arial"/>
                <w:b/>
                <w:bCs/>
                <w:color w:val="D09720"/>
                <w:szCs w:val="24"/>
                <w:lang w:val="en-CA" w:eastAsia="ja-JP"/>
              </w:rPr>
              <w:t>2</w:t>
            </w:r>
            <w:r>
              <w:rPr>
                <w:rFonts w:ascii="Arial Bold" w:eastAsia="MS Mincho" w:hAnsi="Arial Bold" w:cs="Arial"/>
                <w:b/>
                <w:bCs/>
                <w:color w:val="D09720"/>
                <w:szCs w:val="24"/>
                <w:lang w:val="en-CA" w:eastAsia="ja-JP"/>
              </w:rPr>
              <w:t>5</w:t>
            </w:r>
            <w:r w:rsidR="00A023F6">
              <w:rPr>
                <w:rFonts w:ascii="Arial Bold" w:eastAsia="MS Mincho" w:hAnsi="Arial Bold" w:cs="Arial"/>
                <w:b/>
                <w:bCs/>
                <w:color w:val="D09720"/>
                <w:szCs w:val="24"/>
                <w:lang w:val="en-CA" w:eastAsia="ja-JP"/>
              </w:rPr>
              <w:t>, 202</w:t>
            </w:r>
            <w:r>
              <w:rPr>
                <w:rFonts w:ascii="Arial Bold" w:eastAsia="MS Mincho" w:hAnsi="Arial Bold" w:cs="Arial"/>
                <w:b/>
                <w:bCs/>
                <w:color w:val="D09720"/>
                <w:szCs w:val="24"/>
                <w:lang w:val="en-CA" w:eastAsia="ja-JP"/>
              </w:rPr>
              <w:t>5</w:t>
            </w:r>
          </w:p>
        </w:tc>
      </w:tr>
    </w:tbl>
    <w:p w14:paraId="4EEE77C4" w14:textId="6DFDC382" w:rsidR="006D305A" w:rsidRDefault="006D305A" w:rsidP="00B43709">
      <w:pPr>
        <w:pStyle w:val="Heading1"/>
        <w:spacing w:before="0"/>
        <w:rPr>
          <w:rFonts w:asciiTheme="minorHAnsi" w:hAnsiTheme="minorHAnsi"/>
        </w:rPr>
      </w:pPr>
      <w:r w:rsidRPr="00D9759A">
        <w:rPr>
          <w:rFonts w:asciiTheme="minorHAnsi" w:hAnsiTheme="minorHAnsi"/>
        </w:rPr>
        <w:t>E</w:t>
      </w:r>
      <w:r w:rsidR="008232F2">
        <w:rPr>
          <w:rFonts w:asciiTheme="minorHAnsi" w:hAnsiTheme="minorHAnsi"/>
        </w:rPr>
        <w:t>nd Of Year Rollover</w:t>
      </w:r>
      <w:r w:rsidRPr="00D9759A">
        <w:rPr>
          <w:rFonts w:asciiTheme="minorHAnsi" w:hAnsiTheme="minorHAnsi"/>
        </w:rPr>
        <w:t xml:space="preserve"> Checklist for Schools</w:t>
      </w:r>
    </w:p>
    <w:p w14:paraId="7A02B5CF" w14:textId="77777777" w:rsidR="00D436A9" w:rsidRPr="00D436A9" w:rsidRDefault="00D436A9" w:rsidP="00D436A9">
      <w:pPr>
        <w:rPr>
          <w:lang w:val="en-CA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06"/>
        <w:gridCol w:w="3235"/>
        <w:gridCol w:w="2826"/>
        <w:gridCol w:w="1959"/>
      </w:tblGrid>
      <w:tr w:rsidR="00891A7E" w14:paraId="4602012E" w14:textId="77777777" w:rsidTr="00B43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C6D9F1" w:themeFill="text2" w:themeFillTint="33"/>
          </w:tcPr>
          <w:p w14:paraId="2D758354" w14:textId="77777777" w:rsidR="006D305A" w:rsidRDefault="006D305A" w:rsidP="00D571FE">
            <w:r>
              <w:t>Task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14:paraId="103C014A" w14:textId="77777777" w:rsidR="006D305A" w:rsidRDefault="006D305A" w:rsidP="00D571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to</w:t>
            </w:r>
          </w:p>
        </w:tc>
        <w:tc>
          <w:tcPr>
            <w:tcW w:w="4621" w:type="dxa"/>
            <w:gridSpan w:val="2"/>
            <w:shd w:val="clear" w:color="auto" w:fill="C6D9F1" w:themeFill="text2" w:themeFillTint="33"/>
          </w:tcPr>
          <w:p w14:paraId="690A2A34" w14:textId="77777777" w:rsidR="006D305A" w:rsidRDefault="006D305A" w:rsidP="00D571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91A7E" w14:paraId="21E7E105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5F417F4" w14:textId="7BB505C9" w:rsidR="006D305A" w:rsidRPr="00F44A15" w:rsidRDefault="006D305A" w:rsidP="00D436A9">
            <w:pPr>
              <w:rPr>
                <w:b w:val="0"/>
              </w:rPr>
            </w:pPr>
            <w:r w:rsidRPr="00F44A15">
              <w:rPr>
                <w:b w:val="0"/>
              </w:rPr>
              <w:t xml:space="preserve">Update Next School for all students, except the graduating </w:t>
            </w:r>
            <w:r w:rsidR="004C2BB5">
              <w:rPr>
                <w:b w:val="0"/>
              </w:rPr>
              <w:br/>
            </w:r>
            <w:r w:rsidRPr="00F44A15">
              <w:rPr>
                <w:b w:val="0"/>
              </w:rPr>
              <w:t>Grade 12s and withdrawing students</w:t>
            </w:r>
          </w:p>
        </w:tc>
        <w:tc>
          <w:tcPr>
            <w:tcW w:w="3240" w:type="dxa"/>
          </w:tcPr>
          <w:p w14:paraId="1047C81B" w14:textId="77777777" w:rsidR="006D305A" w:rsidRDefault="006D305A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List</w:t>
            </w:r>
          </w:p>
          <w:p w14:paraId="2CD46CD5" w14:textId="15F12CA0" w:rsidR="006D305A" w:rsidRDefault="006D305A" w:rsidP="006D30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the </w:t>
            </w:r>
            <w:r w:rsidR="006842AA">
              <w:t>EOYR-Student Transition</w:t>
            </w:r>
            <w:r>
              <w:t xml:space="preserve"> field set</w:t>
            </w:r>
          </w:p>
          <w:p w14:paraId="6C5FE39E" w14:textId="77777777" w:rsidR="006D305A" w:rsidRDefault="006D305A" w:rsidP="006D30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Mass Update next school for students returning to the same school</w:t>
            </w:r>
          </w:p>
          <w:p w14:paraId="35AC261A" w14:textId="48FD0D68" w:rsidR="006D305A" w:rsidRDefault="006D305A" w:rsidP="006D30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Manually adjust this field for students that are not returning to the current school</w:t>
            </w:r>
            <w:r w:rsidR="008D184D">
              <w:t xml:space="preserve"> (out of district schools can be entered in the student details screen)</w:t>
            </w:r>
          </w:p>
          <w:p w14:paraId="283E771B" w14:textId="77777777" w:rsidR="006D305A" w:rsidRDefault="006D305A" w:rsidP="00D571F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21" w:type="dxa"/>
            <w:gridSpan w:val="2"/>
          </w:tcPr>
          <w:p w14:paraId="7F6C2178" w14:textId="51CF274D" w:rsidR="006D305A" w:rsidRDefault="006D305A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Run a separate query for students transtioning to a different next school than the current one. </w:t>
            </w:r>
            <w:r w:rsidR="00B43709">
              <w:rPr>
                <w:noProof/>
                <w:lang w:eastAsia="en-CA"/>
              </w:rPr>
              <w:t>T</w:t>
            </w:r>
            <w:r>
              <w:rPr>
                <w:noProof/>
                <w:lang w:eastAsia="en-CA"/>
              </w:rPr>
              <w:t xml:space="preserve">he </w:t>
            </w:r>
            <w:r w:rsidRPr="00F42EBC">
              <w:rPr>
                <w:i/>
                <w:noProof/>
                <w:lang w:eastAsia="en-CA"/>
              </w:rPr>
              <w:t xml:space="preserve">Next </w:t>
            </w:r>
            <w:r w:rsidR="00F42EBC" w:rsidRPr="00F42EBC">
              <w:rPr>
                <w:i/>
                <w:noProof/>
                <w:lang w:eastAsia="en-CA"/>
              </w:rPr>
              <w:t>Year Student</w:t>
            </w:r>
            <w:r>
              <w:rPr>
                <w:noProof/>
                <w:lang w:eastAsia="en-CA"/>
              </w:rPr>
              <w:t xml:space="preserve"> filter will help determine next year enrollment numbers.</w:t>
            </w:r>
          </w:p>
          <w:p w14:paraId="724CF08D" w14:textId="1131B8B5" w:rsidR="006D305A" w:rsidRDefault="00342F3F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3B87A28A" wp14:editId="7C21CCF2">
                  <wp:extent cx="1320800" cy="70534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91" cy="71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54A16" w14:textId="25526DCC" w:rsidR="006D305A" w:rsidRDefault="006D305A" w:rsidP="00B4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For students transitioning to a new school, determine if there are </w:t>
            </w:r>
            <w:r w:rsidR="00414635">
              <w:rPr>
                <w:noProof/>
                <w:lang w:eastAsia="en-CA"/>
              </w:rPr>
              <w:t xml:space="preserve">programs, </w:t>
            </w:r>
            <w:r>
              <w:rPr>
                <w:noProof/>
                <w:lang w:eastAsia="en-CA"/>
              </w:rPr>
              <w:t xml:space="preserve">fees, lockers or transportation services that need to be closed off at the current </w:t>
            </w:r>
            <w:r w:rsidR="003C3DE9">
              <w:rPr>
                <w:noProof/>
                <w:lang w:eastAsia="en-CA"/>
              </w:rPr>
              <w:t>school</w:t>
            </w:r>
            <w:r>
              <w:rPr>
                <w:noProof/>
                <w:lang w:eastAsia="en-CA"/>
              </w:rPr>
              <w:t xml:space="preserve">. Is the student enrolled in Student services, do they need to be exited? </w:t>
            </w:r>
          </w:p>
        </w:tc>
      </w:tr>
      <w:tr w:rsidR="00891A7E" w14:paraId="0FC63FAA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7B04B0A" w14:textId="77777777" w:rsidR="006D305A" w:rsidRPr="00F44A15" w:rsidRDefault="006D305A" w:rsidP="00D571FE">
            <w:pPr>
              <w:rPr>
                <w:b w:val="0"/>
              </w:rPr>
            </w:pPr>
            <w:r w:rsidRPr="00F44A15">
              <w:rPr>
                <w:b w:val="0"/>
              </w:rPr>
              <w:t xml:space="preserve">Assign the next homeroom </w:t>
            </w:r>
          </w:p>
        </w:tc>
        <w:tc>
          <w:tcPr>
            <w:tcW w:w="3240" w:type="dxa"/>
          </w:tcPr>
          <w:p w14:paraId="213BB0C0" w14:textId="6049BF8E" w:rsidR="006D305A" w:rsidRDefault="006D305A" w:rsidP="006D305A">
            <w:pPr>
              <w:pStyle w:val="ListParagraph"/>
              <w:numPr>
                <w:ilvl w:val="0"/>
                <w:numId w:val="7"/>
              </w:numPr>
              <w:ind w:left="29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</w:t>
            </w:r>
            <w:r w:rsidR="006F1C0F">
              <w:t xml:space="preserve">Modify </w:t>
            </w:r>
            <w:r>
              <w:t xml:space="preserve">List to propagate the Next Homeroom field if you know what they will be. </w:t>
            </w:r>
          </w:p>
        </w:tc>
        <w:tc>
          <w:tcPr>
            <w:tcW w:w="4621" w:type="dxa"/>
            <w:gridSpan w:val="2"/>
          </w:tcPr>
          <w:p w14:paraId="09F881BB" w14:textId="084684BA" w:rsidR="006D305A" w:rsidRDefault="006F1C0F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CA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8EFE56" wp14:editId="67224094">
                  <wp:extent cx="1687031" cy="533400"/>
                  <wp:effectExtent l="19050" t="19050" r="27940" b="19050"/>
                  <wp:docPr id="778135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358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167" cy="53628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59D74" w14:textId="77777777" w:rsidR="006D305A" w:rsidRDefault="006D305A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Tip! Matching the homerooms with the platoons will make elementary scheduling easier.</w:t>
            </w:r>
          </w:p>
        </w:tc>
      </w:tr>
      <w:tr w:rsidR="00891A7E" w14:paraId="05E169CB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377A862" w14:textId="77777777" w:rsidR="006D305A" w:rsidRDefault="006D305A" w:rsidP="00D571FE">
            <w:pPr>
              <w:rPr>
                <w:bCs w:val="0"/>
              </w:rPr>
            </w:pPr>
            <w:r w:rsidRPr="00F44A15">
              <w:rPr>
                <w:b w:val="0"/>
              </w:rPr>
              <w:lastRenderedPageBreak/>
              <w:t xml:space="preserve">Identify students that will be withdrawing at the end of the school year. </w:t>
            </w:r>
          </w:p>
          <w:p w14:paraId="321EF158" w14:textId="77777777" w:rsidR="00C92FEA" w:rsidRPr="00C92FEA" w:rsidRDefault="00C92FEA" w:rsidP="00C92FEA"/>
          <w:p w14:paraId="52299521" w14:textId="77777777" w:rsidR="00C92FEA" w:rsidRPr="00C92FEA" w:rsidRDefault="00C92FEA" w:rsidP="00C92FEA"/>
          <w:p w14:paraId="7697453C" w14:textId="77777777" w:rsidR="00C92FEA" w:rsidRPr="00C92FEA" w:rsidRDefault="00C92FEA" w:rsidP="00C92FEA"/>
          <w:p w14:paraId="7A6610E6" w14:textId="77777777" w:rsidR="00C92FEA" w:rsidRPr="00C92FEA" w:rsidRDefault="00C92FEA" w:rsidP="00C92FEA"/>
          <w:p w14:paraId="6C8E7D6E" w14:textId="77777777" w:rsidR="00C92FEA" w:rsidRPr="00C92FEA" w:rsidRDefault="00C92FEA" w:rsidP="00C92FEA"/>
          <w:p w14:paraId="022A1E52" w14:textId="77777777" w:rsidR="00C92FEA" w:rsidRPr="00C92FEA" w:rsidRDefault="00C92FEA" w:rsidP="00C92FEA"/>
          <w:p w14:paraId="585A7D92" w14:textId="77777777" w:rsidR="00C92FEA" w:rsidRPr="00C92FEA" w:rsidRDefault="00C92FEA" w:rsidP="00C92FEA"/>
          <w:p w14:paraId="11919FD3" w14:textId="77777777" w:rsidR="00C92FEA" w:rsidRPr="00C92FEA" w:rsidRDefault="00C92FEA" w:rsidP="00C92FEA"/>
          <w:p w14:paraId="7C97AA17" w14:textId="77777777" w:rsidR="00C92FEA" w:rsidRPr="00C92FEA" w:rsidRDefault="00C92FEA" w:rsidP="00C92FEA"/>
          <w:p w14:paraId="7FBE44CD" w14:textId="77777777" w:rsidR="00C92FEA" w:rsidRPr="00C92FEA" w:rsidRDefault="00C92FEA" w:rsidP="00C92FEA"/>
          <w:p w14:paraId="760A3086" w14:textId="77777777" w:rsidR="00C92FEA" w:rsidRPr="00C92FEA" w:rsidRDefault="00C92FEA" w:rsidP="00C92FEA"/>
          <w:p w14:paraId="5FC364A4" w14:textId="77777777" w:rsidR="00C92FEA" w:rsidRPr="00C92FEA" w:rsidRDefault="00C92FEA" w:rsidP="00C92FEA"/>
          <w:p w14:paraId="162ED45F" w14:textId="77777777" w:rsidR="00C92FEA" w:rsidRPr="00C92FEA" w:rsidRDefault="00C92FEA" w:rsidP="00C92FEA"/>
          <w:p w14:paraId="1B6AD1D8" w14:textId="77777777" w:rsidR="00C92FEA" w:rsidRPr="00C92FEA" w:rsidRDefault="00C92FEA" w:rsidP="00C92FEA"/>
          <w:p w14:paraId="0112AF9F" w14:textId="77777777" w:rsidR="00C92FEA" w:rsidRPr="00C92FEA" w:rsidRDefault="00C92FEA" w:rsidP="00C92FEA"/>
          <w:p w14:paraId="14358B03" w14:textId="77777777" w:rsidR="00C92FEA" w:rsidRPr="00C92FEA" w:rsidRDefault="00C92FEA" w:rsidP="00C92FEA"/>
          <w:p w14:paraId="001EFBDB" w14:textId="77777777" w:rsidR="00C92FEA" w:rsidRPr="00C92FEA" w:rsidRDefault="00C92FEA" w:rsidP="00C92FEA"/>
          <w:p w14:paraId="79EBE3F2" w14:textId="77777777" w:rsidR="00C92FEA" w:rsidRPr="00C92FEA" w:rsidRDefault="00C92FEA" w:rsidP="00C92FEA"/>
          <w:p w14:paraId="0B315055" w14:textId="77777777" w:rsidR="00C92FEA" w:rsidRPr="00C92FEA" w:rsidRDefault="00C92FEA" w:rsidP="00C92FEA"/>
          <w:p w14:paraId="1F046F19" w14:textId="77777777" w:rsidR="00C92FEA" w:rsidRPr="00C92FEA" w:rsidRDefault="00C92FEA" w:rsidP="00C92FEA"/>
          <w:p w14:paraId="56A8E041" w14:textId="77777777" w:rsidR="00C92FEA" w:rsidRPr="00C92FEA" w:rsidRDefault="00C92FEA" w:rsidP="00C92FEA"/>
          <w:p w14:paraId="43850C0A" w14:textId="77777777" w:rsidR="00C92FEA" w:rsidRPr="00732F62" w:rsidRDefault="00C92FEA" w:rsidP="00C92FEA"/>
        </w:tc>
        <w:tc>
          <w:tcPr>
            <w:tcW w:w="3240" w:type="dxa"/>
          </w:tcPr>
          <w:p w14:paraId="622BA6B6" w14:textId="42DCCCF7" w:rsidR="006D305A" w:rsidRDefault="006D305A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List</w:t>
            </w:r>
          </w:p>
          <w:p w14:paraId="3FA76E1B" w14:textId="40789C2B" w:rsidR="006D305A" w:rsidRDefault="006D305A" w:rsidP="006D305A">
            <w:pPr>
              <w:pStyle w:val="ListParagraph"/>
              <w:numPr>
                <w:ilvl w:val="0"/>
                <w:numId w:val="7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the </w:t>
            </w:r>
            <w:r w:rsidR="006842AA">
              <w:t>EOYR-Student Transition</w:t>
            </w:r>
            <w:r>
              <w:t xml:space="preserve"> field set</w:t>
            </w:r>
          </w:p>
          <w:p w14:paraId="3742F7F7" w14:textId="17D04A72" w:rsidR="006D305A" w:rsidRDefault="006D305A" w:rsidP="00414635">
            <w:pPr>
              <w:pStyle w:val="ListParagraph"/>
              <w:numPr>
                <w:ilvl w:val="0"/>
                <w:numId w:val="7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Check if the student also needs to </w:t>
            </w:r>
            <w:r w:rsidR="00F42EBC">
              <w:t xml:space="preserve">have fees, </w:t>
            </w:r>
            <w:r w:rsidR="00414635">
              <w:t xml:space="preserve">lockers, </w:t>
            </w:r>
            <w:r w:rsidR="00F42EBC">
              <w:t xml:space="preserve">programs, </w:t>
            </w:r>
            <w:r w:rsidR="00414635">
              <w:t xml:space="preserve">transportation </w:t>
            </w:r>
            <w:r w:rsidR="00F42EBC">
              <w:t xml:space="preserve">or student services terminated </w:t>
            </w:r>
            <w:r w:rsidR="00414635">
              <w:t xml:space="preserve">upon </w:t>
            </w:r>
            <w:r w:rsidR="00F42EBC">
              <w:t>withdrawal</w:t>
            </w:r>
            <w:r w:rsidR="00414635">
              <w:t>.</w:t>
            </w:r>
            <w:r w:rsidR="006F1C0F">
              <w:rPr>
                <w:noProof/>
              </w:rPr>
              <w:t xml:space="preserve"> </w:t>
            </w:r>
          </w:p>
          <w:p w14:paraId="1537E16C" w14:textId="1B1F9784" w:rsidR="001B655D" w:rsidRPr="001B655D" w:rsidRDefault="001B655D" w:rsidP="00732F62">
            <w:pPr>
              <w:ind w:lef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21" w:type="dxa"/>
            <w:gridSpan w:val="2"/>
          </w:tcPr>
          <w:p w14:paraId="2991277C" w14:textId="7A798372" w:rsidR="00C90857" w:rsidRDefault="006D305A" w:rsidP="00C90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If you know the next school, </w:t>
            </w:r>
            <w:r w:rsidR="00C90857">
              <w:rPr>
                <w:noProof/>
                <w:lang w:eastAsia="en-CA"/>
              </w:rPr>
              <w:t xml:space="preserve">enter it in the NextSkl&gt;Name field - do not </w:t>
            </w:r>
            <w:r w:rsidR="006842AA">
              <w:rPr>
                <w:noProof/>
                <w:lang w:eastAsia="en-CA"/>
              </w:rPr>
              <w:t>set the EOYR Transition field to W</w:t>
            </w:r>
            <w:r w:rsidR="00C90857">
              <w:rPr>
                <w:noProof/>
                <w:lang w:eastAsia="en-CA"/>
              </w:rPr>
              <w:t xml:space="preserve">ithdraw, </w:t>
            </w:r>
            <w:r w:rsidR="00C90857" w:rsidRPr="00C90857">
              <w:rPr>
                <w:noProof/>
                <w:lang w:eastAsia="en-CA"/>
              </w:rPr>
              <w:t>the students will automatically be withdrawn from the current school and admitted to the next school.</w:t>
            </w:r>
            <w:r w:rsidR="00C90857">
              <w:rPr>
                <w:noProof/>
                <w:lang w:eastAsia="en-CA"/>
              </w:rPr>
              <w:t xml:space="preserve">  </w:t>
            </w:r>
          </w:p>
          <w:p w14:paraId="1BCF9705" w14:textId="22B4A666" w:rsidR="006D305A" w:rsidRDefault="00C90857" w:rsidP="00C90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Only </w:t>
            </w:r>
            <w:r w:rsidR="006842AA">
              <w:rPr>
                <w:noProof/>
                <w:lang w:eastAsia="en-CA"/>
              </w:rPr>
              <w:t>set the EOYR Transition field to Withdraw</w:t>
            </w:r>
            <w:r w:rsidR="006842AA" w:rsidDel="006842AA">
              <w:rPr>
                <w:noProof/>
                <w:lang w:eastAsia="en-CA"/>
              </w:rPr>
              <w:t xml:space="preserve"> </w:t>
            </w:r>
            <w:r>
              <w:rPr>
                <w:noProof/>
                <w:lang w:eastAsia="en-CA"/>
              </w:rPr>
              <w:t>for students who will not be active in a MyEducation BC school next year.</w:t>
            </w:r>
            <w:r w:rsidR="006D305A">
              <w:rPr>
                <w:noProof/>
                <w:lang w:eastAsia="en-CA"/>
              </w:rPr>
              <w:t xml:space="preserve"> </w:t>
            </w:r>
          </w:p>
        </w:tc>
      </w:tr>
      <w:tr w:rsidR="00891A7E" w14:paraId="208DA557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19BF12F" w14:textId="77777777" w:rsidR="006D305A" w:rsidRDefault="006D305A" w:rsidP="00CE5479">
            <w:pPr>
              <w:rPr>
                <w:bCs w:val="0"/>
              </w:rPr>
            </w:pPr>
            <w:r w:rsidRPr="00F44A15">
              <w:rPr>
                <w:b w:val="0"/>
              </w:rPr>
              <w:t xml:space="preserve">Identify students </w:t>
            </w:r>
            <w:r w:rsidR="00CE5479">
              <w:rPr>
                <w:b w:val="0"/>
              </w:rPr>
              <w:t>T</w:t>
            </w:r>
            <w:r w:rsidRPr="00F44A15">
              <w:rPr>
                <w:b w:val="0"/>
              </w:rPr>
              <w:t xml:space="preserve">o be </w:t>
            </w:r>
            <w:r w:rsidR="00CE5479">
              <w:rPr>
                <w:b w:val="0"/>
              </w:rPr>
              <w:t>G</w:t>
            </w:r>
            <w:r w:rsidRPr="00F44A15">
              <w:rPr>
                <w:b w:val="0"/>
              </w:rPr>
              <w:t>raduated</w:t>
            </w:r>
          </w:p>
          <w:p w14:paraId="7A9E98A8" w14:textId="77777777" w:rsidR="00C92FEA" w:rsidRPr="00C92FEA" w:rsidRDefault="00C92FEA" w:rsidP="00C92FEA"/>
          <w:p w14:paraId="669C0956" w14:textId="77777777" w:rsidR="00C92FEA" w:rsidRPr="00C92FEA" w:rsidRDefault="00C92FEA" w:rsidP="00C92FEA"/>
          <w:p w14:paraId="425A31E0" w14:textId="77777777" w:rsidR="00C92FEA" w:rsidRPr="00C92FEA" w:rsidRDefault="00C92FEA" w:rsidP="00C92FEA"/>
          <w:p w14:paraId="1C27CF49" w14:textId="77777777" w:rsidR="00C92FEA" w:rsidRPr="00C92FEA" w:rsidRDefault="00C92FEA" w:rsidP="00C92FEA"/>
          <w:p w14:paraId="66EFD0B6" w14:textId="77777777" w:rsidR="00C92FEA" w:rsidRPr="00C92FEA" w:rsidRDefault="00C92FEA" w:rsidP="00C92FEA"/>
          <w:p w14:paraId="7C80F870" w14:textId="77777777" w:rsidR="00C92FEA" w:rsidRPr="00C92FEA" w:rsidRDefault="00C92FEA" w:rsidP="00C92FEA"/>
          <w:p w14:paraId="62C8E89A" w14:textId="77777777" w:rsidR="00C92FEA" w:rsidRPr="00C92FEA" w:rsidRDefault="00C92FEA" w:rsidP="00C92FEA"/>
          <w:p w14:paraId="4B770322" w14:textId="77777777" w:rsidR="00C92FEA" w:rsidRPr="00C92FEA" w:rsidRDefault="00C92FEA" w:rsidP="00C92FEA"/>
          <w:p w14:paraId="76FF1985" w14:textId="77777777" w:rsidR="00C92FEA" w:rsidRPr="00C92FEA" w:rsidRDefault="00C92FEA" w:rsidP="00C92FEA"/>
          <w:p w14:paraId="41C9727B" w14:textId="77777777" w:rsidR="00C92FEA" w:rsidRPr="00C92FEA" w:rsidRDefault="00C92FEA" w:rsidP="00C92FEA"/>
          <w:p w14:paraId="082F341B" w14:textId="77777777" w:rsidR="00C92FEA" w:rsidRPr="00C92FEA" w:rsidRDefault="00C92FEA" w:rsidP="00C92FEA"/>
          <w:p w14:paraId="7F935255" w14:textId="77777777" w:rsidR="00C92FEA" w:rsidRPr="00C92FEA" w:rsidRDefault="00C92FEA" w:rsidP="00C92FEA"/>
          <w:p w14:paraId="635F0EEC" w14:textId="77777777" w:rsidR="00C92FEA" w:rsidRPr="00C92FEA" w:rsidRDefault="00C92FEA" w:rsidP="00C92FEA"/>
          <w:p w14:paraId="49896969" w14:textId="77777777" w:rsidR="00C92FEA" w:rsidRPr="00C92FEA" w:rsidRDefault="00C92FEA" w:rsidP="00C92FEA"/>
          <w:p w14:paraId="37E7950F" w14:textId="77777777" w:rsidR="00C92FEA" w:rsidRPr="00C92FEA" w:rsidRDefault="00C92FEA" w:rsidP="00C92FEA"/>
          <w:p w14:paraId="33253CD4" w14:textId="77777777" w:rsidR="00C92FEA" w:rsidRPr="00C92FEA" w:rsidRDefault="00C92FEA" w:rsidP="00C92FEA"/>
          <w:p w14:paraId="33A45575" w14:textId="172D24B6" w:rsidR="00C92FEA" w:rsidRPr="00732F62" w:rsidRDefault="00C92FEA" w:rsidP="00C92FEA"/>
        </w:tc>
        <w:tc>
          <w:tcPr>
            <w:tcW w:w="3240" w:type="dxa"/>
          </w:tcPr>
          <w:p w14:paraId="426F32A2" w14:textId="77777777" w:rsidR="006D305A" w:rsidRDefault="006D305A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List</w:t>
            </w:r>
          </w:p>
          <w:p w14:paraId="3EF6557B" w14:textId="076065CF" w:rsidR="006D305A" w:rsidRDefault="006D305A" w:rsidP="006D30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the </w:t>
            </w:r>
            <w:r w:rsidR="006842AA">
              <w:t>EOYR-Student Transition field set</w:t>
            </w:r>
          </w:p>
          <w:p w14:paraId="0B3A275A" w14:textId="17B511FD" w:rsidR="006D305A" w:rsidRDefault="006D305A" w:rsidP="006D30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Filter for YOG=</w:t>
            </w:r>
            <w:r w:rsidR="00C56A2A">
              <w:t>current year</w:t>
            </w:r>
          </w:p>
          <w:p w14:paraId="4D97C929" w14:textId="3AF207C0" w:rsidR="00342F3F" w:rsidRDefault="006D305A" w:rsidP="00342F3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Mass Update or </w:t>
            </w:r>
            <w:r w:rsidR="006F1C0F">
              <w:t xml:space="preserve">Modify </w:t>
            </w:r>
            <w:r>
              <w:t xml:space="preserve">List to update the </w:t>
            </w:r>
            <w:r w:rsidR="006842AA">
              <w:t>EOYR Transition</w:t>
            </w:r>
            <w:r>
              <w:t xml:space="preserve"> f</w:t>
            </w:r>
            <w:r w:rsidR="006842AA">
              <w:t xml:space="preserve">ield to </w:t>
            </w:r>
            <w:r w:rsidR="00930827">
              <w:t>“</w:t>
            </w:r>
            <w:r w:rsidR="006842AA">
              <w:t>Graduate</w:t>
            </w:r>
            <w:r w:rsidR="00930827">
              <w:t>”</w:t>
            </w:r>
          </w:p>
          <w:p w14:paraId="07E1C573" w14:textId="77777777" w:rsidR="001B655D" w:rsidRDefault="001B655D" w:rsidP="001B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046F1A" w14:textId="049758CC" w:rsidR="001B655D" w:rsidRPr="001B655D" w:rsidRDefault="001B655D" w:rsidP="0073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D363232" wp14:editId="4ED4AE4D">
                  <wp:extent cx="1861742" cy="933450"/>
                  <wp:effectExtent l="19050" t="19050" r="24765" b="19050"/>
                  <wp:docPr id="4825387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3870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46" cy="936059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gridSpan w:val="2"/>
          </w:tcPr>
          <w:p w14:paraId="214226DF" w14:textId="7CFC47B3" w:rsidR="00D00131" w:rsidRDefault="00D00131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3669B15" wp14:editId="0127DD51">
                  <wp:extent cx="1628775" cy="716416"/>
                  <wp:effectExtent l="19050" t="19050" r="9525" b="26670"/>
                  <wp:docPr id="1497618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61894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959" cy="723534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Del="00D00131">
              <w:rPr>
                <w:noProof/>
              </w:rPr>
              <w:t xml:space="preserve"> </w:t>
            </w:r>
          </w:p>
          <w:p w14:paraId="37AD4373" w14:textId="6BCFD57A" w:rsidR="00342F3F" w:rsidRDefault="00342F3F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*Those Students with a </w:t>
            </w:r>
            <w:r w:rsidR="00C56A2A">
              <w:t xml:space="preserve">current year </w:t>
            </w:r>
            <w:r>
              <w:t xml:space="preserve">YOG, the </w:t>
            </w:r>
            <w:r w:rsidR="006842AA">
              <w:t xml:space="preserve">EOYR Transition field set to </w:t>
            </w:r>
            <w:r>
              <w:t>‘Graduate’, and with an Active or A</w:t>
            </w:r>
            <w:r w:rsidR="0012518E">
              <w:t>ctive no Primary status will be W</w:t>
            </w:r>
            <w:r>
              <w:t xml:space="preserve">ithdrawn </w:t>
            </w:r>
            <w:r w:rsidR="0012518E">
              <w:t xml:space="preserve">by EOYR </w:t>
            </w:r>
            <w:r>
              <w:t>with a code of Graduated – Dogwood.</w:t>
            </w:r>
          </w:p>
          <w:p w14:paraId="32271642" w14:textId="0B7DBD89" w:rsidR="00342F3F" w:rsidRDefault="00342F3F" w:rsidP="00342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*Schools may choose to enter the Pre-Transition Withdrawal code of Completion – Evergreen for SCCP students.</w:t>
            </w:r>
          </w:p>
        </w:tc>
      </w:tr>
      <w:tr w:rsidR="00891A7E" w14:paraId="421E9C50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50CB964" w14:textId="77777777" w:rsidR="006D305A" w:rsidRPr="00F44A15" w:rsidRDefault="006D305A" w:rsidP="00D571FE">
            <w:pPr>
              <w:rPr>
                <w:b w:val="0"/>
              </w:rPr>
            </w:pPr>
            <w:r w:rsidRPr="00F44A15">
              <w:rPr>
                <w:b w:val="0"/>
              </w:rPr>
              <w:lastRenderedPageBreak/>
              <w:t>Identify students that will not be graduating</w:t>
            </w:r>
          </w:p>
        </w:tc>
        <w:tc>
          <w:tcPr>
            <w:tcW w:w="3240" w:type="dxa"/>
          </w:tcPr>
          <w:p w14:paraId="043139C7" w14:textId="77777777" w:rsidR="006D305A" w:rsidRDefault="006D305A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List</w:t>
            </w:r>
          </w:p>
          <w:p w14:paraId="6F8231ED" w14:textId="1F3DA03C" w:rsidR="006D305A" w:rsidRDefault="006D305A" w:rsidP="006D30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the </w:t>
            </w:r>
            <w:r w:rsidR="006842AA">
              <w:t>EOYR-Student Transition field set</w:t>
            </w:r>
          </w:p>
          <w:p w14:paraId="70C2387F" w14:textId="1A38DB77" w:rsidR="006D305A" w:rsidRDefault="006D305A" w:rsidP="006D30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Filter for YOG=</w:t>
            </w:r>
            <w:r w:rsidR="00C56A2A">
              <w:t xml:space="preserve"> current year</w:t>
            </w:r>
          </w:p>
          <w:p w14:paraId="65FE5373" w14:textId="49CC6D16" w:rsidR="006D305A" w:rsidRDefault="00D00131" w:rsidP="00342F3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the student(s) that will not be graduating</w:t>
            </w:r>
          </w:p>
          <w:p w14:paraId="07232C7D" w14:textId="155DD09B" w:rsidR="00D00131" w:rsidRPr="00F42EBC" w:rsidRDefault="00D00131" w:rsidP="00342F3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Options show selected</w:t>
            </w:r>
          </w:p>
          <w:p w14:paraId="68D45198" w14:textId="3086179E" w:rsidR="006D305A" w:rsidRDefault="006D305A" w:rsidP="00F42EB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</w:t>
            </w:r>
            <w:r w:rsidR="00D00131">
              <w:t xml:space="preserve">Mass Update and/or Modify </w:t>
            </w:r>
            <w:r>
              <w:t xml:space="preserve">List </w:t>
            </w:r>
            <w:r w:rsidR="00D00131">
              <w:t>to change the EOYR Transition field to either</w:t>
            </w:r>
            <w:r>
              <w:t xml:space="preserve"> Retain</w:t>
            </w:r>
            <w:r w:rsidR="00F42EBC">
              <w:t xml:space="preserve"> if the student will be continuing in grade 12</w:t>
            </w:r>
            <w:r w:rsidR="00D00131">
              <w:t xml:space="preserve"> or Withdraw if they will not be continuing</w:t>
            </w:r>
          </w:p>
        </w:tc>
        <w:tc>
          <w:tcPr>
            <w:tcW w:w="4621" w:type="dxa"/>
            <w:gridSpan w:val="2"/>
            <w:tcBorders>
              <w:bottom w:val="single" w:sz="4" w:space="0" w:color="B8CCE4" w:themeColor="accent1" w:themeTint="66"/>
            </w:tcBorders>
          </w:tcPr>
          <w:p w14:paraId="4346CC3A" w14:textId="77777777" w:rsidR="006D305A" w:rsidRDefault="006D305A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the student is not graduating it is important to discern what the student</w:t>
            </w:r>
            <w:r w:rsidR="00D00131">
              <w:t>’</w:t>
            </w:r>
            <w:r>
              <w:t>s plans are for next year. Will they be returning, will they be withdrawing? Will they be continuing in a DL school?</w:t>
            </w:r>
          </w:p>
          <w:p w14:paraId="344B26DC" w14:textId="7F63E0CF" w:rsidR="00792EEE" w:rsidRDefault="004655B0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5B460AF" wp14:editId="7AC10A2B">
                  <wp:extent cx="1685925" cy="997919"/>
                  <wp:effectExtent l="19050" t="19050" r="9525" b="12065"/>
                  <wp:docPr id="19659597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5978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30" cy="10039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A7E" w14:paraId="49338B2F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B5F9376" w14:textId="3FDF804D" w:rsidR="00D436A9" w:rsidRPr="00F44A15" w:rsidRDefault="00D436A9" w:rsidP="00D571FE">
            <w:pPr>
              <w:rPr>
                <w:b w:val="0"/>
              </w:rPr>
            </w:pPr>
            <w:r w:rsidRPr="00F44A15">
              <w:rPr>
                <w:b w:val="0"/>
              </w:rPr>
              <w:t xml:space="preserve">Update </w:t>
            </w:r>
            <w:r w:rsidRPr="0012518E">
              <w:rPr>
                <w:b w:val="0"/>
              </w:rPr>
              <w:t>Dip/SCCP Date</w:t>
            </w:r>
            <w:r w:rsidRPr="00F44A15">
              <w:rPr>
                <w:b w:val="0"/>
              </w:rPr>
              <w:t xml:space="preserve"> field</w:t>
            </w:r>
          </w:p>
        </w:tc>
        <w:tc>
          <w:tcPr>
            <w:tcW w:w="3240" w:type="dxa"/>
          </w:tcPr>
          <w:p w14:paraId="0CA8ED03" w14:textId="74DCB1A5" w:rsidR="00D436A9" w:rsidRDefault="00D436A9" w:rsidP="006D305A">
            <w:pPr>
              <w:pStyle w:val="ListParagraph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Filter for students with the </w:t>
            </w:r>
            <w:r w:rsidR="000B05CE">
              <w:t>EOYR Transition field set to “Graduate”</w:t>
            </w:r>
            <w:r>
              <w:t xml:space="preserve">. </w:t>
            </w:r>
          </w:p>
          <w:p w14:paraId="47994915" w14:textId="5197F995" w:rsidR="00D436A9" w:rsidRDefault="00D436A9" w:rsidP="0012518E">
            <w:pPr>
              <w:pStyle w:val="ListParagraph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Mass Update to insert the Dip/SCCP date that will appear on the PSR card.</w:t>
            </w:r>
          </w:p>
        </w:tc>
        <w:tc>
          <w:tcPr>
            <w:tcW w:w="2175" w:type="dxa"/>
            <w:tcBorders>
              <w:right w:val="nil"/>
            </w:tcBorders>
          </w:tcPr>
          <w:p w14:paraId="13123837" w14:textId="77777777" w:rsidR="00D436A9" w:rsidRDefault="00D436A9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can continue to update these fields as information is available.</w:t>
            </w:r>
          </w:p>
          <w:p w14:paraId="3A2C7E4D" w14:textId="07E47A86" w:rsidR="00891A7E" w:rsidRDefault="00891A7E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33D1B0E" wp14:editId="2DF01E20">
                  <wp:extent cx="1628775" cy="755102"/>
                  <wp:effectExtent l="19050" t="19050" r="9525" b="26035"/>
                  <wp:docPr id="1887238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23805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57" cy="76844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tcBorders>
              <w:left w:val="nil"/>
            </w:tcBorders>
          </w:tcPr>
          <w:p w14:paraId="28330AD6" w14:textId="2E526186" w:rsidR="00D436A9" w:rsidRDefault="00D436A9" w:rsidP="00D5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A7E" w14:paraId="434307A8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68AE207" w14:textId="75214E33" w:rsidR="00EF6938" w:rsidRPr="00EF6938" w:rsidRDefault="00EF6938" w:rsidP="00D571FE">
            <w:pPr>
              <w:rPr>
                <w:b w:val="0"/>
              </w:rPr>
            </w:pPr>
            <w:r>
              <w:rPr>
                <w:b w:val="0"/>
              </w:rPr>
              <w:t>Enter Pre-Transition Withdraw Code</w:t>
            </w:r>
          </w:p>
        </w:tc>
        <w:tc>
          <w:tcPr>
            <w:tcW w:w="3240" w:type="dxa"/>
          </w:tcPr>
          <w:p w14:paraId="390DF00C" w14:textId="23FCA058" w:rsidR="00EF6938" w:rsidRPr="009A2D58" w:rsidRDefault="00EF6938" w:rsidP="00EF6938">
            <w:pPr>
              <w:pStyle w:val="ListParagraph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 xml:space="preserve">Select students withdrawing, graduating or moving to a new school and enter a </w:t>
            </w:r>
            <w:r w:rsidR="00891A7E">
              <w:rPr>
                <w:iCs/>
              </w:rPr>
              <w:t xml:space="preserve">Pre-transition </w:t>
            </w:r>
            <w:r>
              <w:rPr>
                <w:iCs/>
              </w:rPr>
              <w:t xml:space="preserve">Withdraw code as appropriate, if left blank EOYR will use the default Withdraw code. </w:t>
            </w:r>
          </w:p>
        </w:tc>
        <w:tc>
          <w:tcPr>
            <w:tcW w:w="4621" w:type="dxa"/>
            <w:gridSpan w:val="2"/>
          </w:tcPr>
          <w:p w14:paraId="44089BF2" w14:textId="0ECBC263" w:rsidR="00EF6938" w:rsidRDefault="00EF6938" w:rsidP="006D305A">
            <w:pPr>
              <w:numPr>
                <w:ilvl w:val="1"/>
                <w:numId w:val="6"/>
              </w:numPr>
              <w:ind w:left="3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default EOYR Withdraw code for graduating students is: Graduated – Dogwood</w:t>
            </w:r>
          </w:p>
          <w:p w14:paraId="66BEDD77" w14:textId="39ED0324" w:rsidR="00EF6938" w:rsidRPr="009A2D58" w:rsidRDefault="00EF6938" w:rsidP="006D305A">
            <w:pPr>
              <w:numPr>
                <w:ilvl w:val="1"/>
                <w:numId w:val="6"/>
              </w:numPr>
              <w:ind w:left="3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default EOYR Withdraw code for students withdrawing or moving to a new MyEducation BC school is: From Previous School</w:t>
            </w:r>
          </w:p>
        </w:tc>
      </w:tr>
      <w:tr w:rsidR="00891A7E" w14:paraId="1CC0F5DD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96F62F0" w14:textId="1953729A" w:rsidR="006D305A" w:rsidRPr="00F44A15" w:rsidRDefault="006D305A" w:rsidP="00D571FE">
            <w:pPr>
              <w:rPr>
                <w:b w:val="0"/>
              </w:rPr>
            </w:pPr>
            <w:r w:rsidRPr="00F44A15">
              <w:rPr>
                <w:b w:val="0"/>
              </w:rPr>
              <w:t>Update Secondary school associations</w:t>
            </w:r>
          </w:p>
        </w:tc>
        <w:tc>
          <w:tcPr>
            <w:tcW w:w="3240" w:type="dxa"/>
          </w:tcPr>
          <w:p w14:paraId="4F106105" w14:textId="3E54C48C" w:rsidR="006D305A" w:rsidRDefault="006D305A" w:rsidP="00D436A9">
            <w:pPr>
              <w:pStyle w:val="ListParagraph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D58">
              <w:rPr>
                <w:iCs/>
              </w:rPr>
              <w:t xml:space="preserve">Use the Global top tab &gt; </w:t>
            </w:r>
            <w:r w:rsidR="00BE689C">
              <w:rPr>
                <w:iCs/>
              </w:rPr>
              <w:t xml:space="preserve">Favorite &gt; </w:t>
            </w:r>
            <w:r w:rsidRPr="009A2D58">
              <w:rPr>
                <w:iCs/>
              </w:rPr>
              <w:t>Student School Association</w:t>
            </w:r>
            <w:r w:rsidR="00BE689C">
              <w:rPr>
                <w:iCs/>
              </w:rPr>
              <w:t xml:space="preserve"> &gt;</w:t>
            </w:r>
            <w:r w:rsidRPr="009A2D58">
              <w:rPr>
                <w:iCs/>
              </w:rPr>
              <w:t xml:space="preserve"> </w:t>
            </w:r>
            <w:r w:rsidR="00BE689C">
              <w:rPr>
                <w:iCs/>
              </w:rPr>
              <w:t xml:space="preserve">List </w:t>
            </w:r>
            <w:r w:rsidRPr="009A2D58">
              <w:rPr>
                <w:iCs/>
              </w:rPr>
              <w:t>to review and update end dates</w:t>
            </w:r>
          </w:p>
        </w:tc>
        <w:tc>
          <w:tcPr>
            <w:tcW w:w="4621" w:type="dxa"/>
            <w:gridSpan w:val="2"/>
          </w:tcPr>
          <w:p w14:paraId="4266EC89" w14:textId="77777777" w:rsidR="006D305A" w:rsidRPr="00D436A9" w:rsidRDefault="006D305A" w:rsidP="006D305A">
            <w:pPr>
              <w:numPr>
                <w:ilvl w:val="1"/>
                <w:numId w:val="6"/>
              </w:numPr>
              <w:ind w:left="3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436A9">
              <w:rPr>
                <w:szCs w:val="20"/>
              </w:rPr>
              <w:t>End dated</w:t>
            </w:r>
          </w:p>
          <w:p w14:paraId="018D16F2" w14:textId="6390C604" w:rsidR="006D305A" w:rsidRPr="00D436A9" w:rsidRDefault="006D305A" w:rsidP="00D436A9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436A9">
              <w:rPr>
                <w:szCs w:val="20"/>
              </w:rPr>
              <w:t xml:space="preserve">On or before </w:t>
            </w:r>
            <w:r w:rsidR="00C56A2A">
              <w:rPr>
                <w:szCs w:val="20"/>
              </w:rPr>
              <w:t>last calendar day of the enterprise year</w:t>
            </w:r>
            <w:r w:rsidRPr="00D436A9">
              <w:rPr>
                <w:szCs w:val="20"/>
              </w:rPr>
              <w:t>, will be ended at EOYR</w:t>
            </w:r>
          </w:p>
          <w:p w14:paraId="1CB5E6DB" w14:textId="77777777" w:rsidR="006D305A" w:rsidRPr="00D436A9" w:rsidRDefault="006D305A" w:rsidP="006D305A">
            <w:pPr>
              <w:numPr>
                <w:ilvl w:val="1"/>
                <w:numId w:val="6"/>
              </w:numPr>
              <w:ind w:left="3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436A9">
              <w:rPr>
                <w:szCs w:val="20"/>
              </w:rPr>
              <w:t>Future end dated</w:t>
            </w:r>
          </w:p>
          <w:p w14:paraId="49A099BA" w14:textId="74E89D50" w:rsidR="00AC0248" w:rsidRPr="00D436A9" w:rsidRDefault="006D305A" w:rsidP="00D436A9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436A9">
              <w:rPr>
                <w:szCs w:val="20"/>
              </w:rPr>
              <w:t xml:space="preserve">Post EOYR (Oct 26, </w:t>
            </w:r>
            <w:r w:rsidR="00C56A2A" w:rsidRPr="00D436A9">
              <w:rPr>
                <w:szCs w:val="20"/>
              </w:rPr>
              <w:t>20</w:t>
            </w:r>
            <w:r w:rsidR="00C56A2A">
              <w:rPr>
                <w:szCs w:val="20"/>
              </w:rPr>
              <w:t>XX</w:t>
            </w:r>
            <w:r w:rsidRPr="00D436A9">
              <w:rPr>
                <w:szCs w:val="20"/>
              </w:rPr>
              <w:t xml:space="preserve">) </w:t>
            </w:r>
          </w:p>
          <w:p w14:paraId="09662818" w14:textId="0A54105D" w:rsidR="006D305A" w:rsidRPr="00D436A9" w:rsidRDefault="00AC0248" w:rsidP="00D436A9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436A9">
              <w:rPr>
                <w:szCs w:val="20"/>
              </w:rPr>
              <w:t xml:space="preserve">New SSA </w:t>
            </w:r>
            <w:r w:rsidR="006D305A" w:rsidRPr="00D436A9">
              <w:rPr>
                <w:szCs w:val="20"/>
              </w:rPr>
              <w:t>will be ended on the date chosen</w:t>
            </w:r>
          </w:p>
          <w:p w14:paraId="2F1CD91B" w14:textId="77777777" w:rsidR="006D305A" w:rsidRPr="00D436A9" w:rsidRDefault="006D305A" w:rsidP="006D305A">
            <w:pPr>
              <w:numPr>
                <w:ilvl w:val="1"/>
                <w:numId w:val="6"/>
              </w:numPr>
              <w:ind w:left="3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436A9">
              <w:rPr>
                <w:szCs w:val="20"/>
              </w:rPr>
              <w:t>No end date</w:t>
            </w:r>
          </w:p>
          <w:p w14:paraId="1E7229F9" w14:textId="55050986" w:rsidR="006D305A" w:rsidRPr="00D436A9" w:rsidRDefault="00D436A9" w:rsidP="00D436A9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6A9">
              <w:rPr>
                <w:szCs w:val="20"/>
              </w:rPr>
              <w:t>SSA is created for the new school year</w:t>
            </w:r>
          </w:p>
        </w:tc>
      </w:tr>
      <w:tr w:rsidR="00891A7E" w14:paraId="668DD918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1A4CFB1" w14:textId="2F2B8C54" w:rsidR="006D305A" w:rsidRDefault="00F42EBC" w:rsidP="00CE5479">
            <w:pPr>
              <w:rPr>
                <w:b w:val="0"/>
              </w:rPr>
            </w:pPr>
            <w:r w:rsidRPr="00F44A15">
              <w:rPr>
                <w:b w:val="0"/>
              </w:rPr>
              <w:t xml:space="preserve">Review Journal entries to determine </w:t>
            </w:r>
            <w:r w:rsidR="004F7228">
              <w:rPr>
                <w:b w:val="0"/>
              </w:rPr>
              <w:t>which</w:t>
            </w:r>
            <w:r w:rsidRPr="00F44A15">
              <w:rPr>
                <w:b w:val="0"/>
              </w:rPr>
              <w:t xml:space="preserve"> journal entries should be </w:t>
            </w:r>
            <w:r w:rsidR="004F7228">
              <w:rPr>
                <w:b w:val="0"/>
              </w:rPr>
              <w:t>expired and deleted</w:t>
            </w:r>
            <w:r w:rsidR="00A72D1C">
              <w:rPr>
                <w:b w:val="0"/>
              </w:rPr>
              <w:t>.</w:t>
            </w:r>
          </w:p>
        </w:tc>
        <w:tc>
          <w:tcPr>
            <w:tcW w:w="3240" w:type="dxa"/>
          </w:tcPr>
          <w:p w14:paraId="1AC079D1" w14:textId="1761A729" w:rsidR="00F42EBC" w:rsidRDefault="00F42EBC" w:rsidP="0052219C">
            <w:pPr>
              <w:pStyle w:val="ListParagraph"/>
              <w:numPr>
                <w:ilvl w:val="0"/>
                <w:numId w:val="8"/>
              </w:numPr>
              <w:ind w:left="336" w:hanging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D58">
              <w:rPr>
                <w:iCs/>
              </w:rPr>
              <w:t>Use the Global top tab &gt;</w:t>
            </w:r>
            <w:r w:rsidR="00D571FE">
              <w:rPr>
                <w:iCs/>
              </w:rPr>
              <w:t xml:space="preserve"> Student &gt;</w:t>
            </w:r>
            <w:r w:rsidRPr="009A2D58">
              <w:rPr>
                <w:iCs/>
              </w:rPr>
              <w:t xml:space="preserve"> Student </w:t>
            </w:r>
            <w:r>
              <w:rPr>
                <w:iCs/>
              </w:rPr>
              <w:t>Journal</w:t>
            </w:r>
            <w:r w:rsidR="00BE689C">
              <w:rPr>
                <w:iCs/>
              </w:rPr>
              <w:t xml:space="preserve"> &gt; List</w:t>
            </w:r>
            <w:r w:rsidRPr="009A2D58">
              <w:rPr>
                <w:iCs/>
              </w:rPr>
              <w:t xml:space="preserve"> to review and update</w:t>
            </w:r>
            <w:r>
              <w:rPr>
                <w:iCs/>
              </w:rPr>
              <w:t xml:space="preserve"> the </w:t>
            </w:r>
            <w:r w:rsidR="0052219C">
              <w:rPr>
                <w:iCs/>
              </w:rPr>
              <w:t>Expiration Date field</w:t>
            </w:r>
            <w:r>
              <w:rPr>
                <w:iCs/>
              </w:rPr>
              <w:t>.</w:t>
            </w:r>
          </w:p>
        </w:tc>
        <w:tc>
          <w:tcPr>
            <w:tcW w:w="4621" w:type="dxa"/>
            <w:gridSpan w:val="2"/>
          </w:tcPr>
          <w:p w14:paraId="650E0976" w14:textId="0671AC0A" w:rsidR="006D305A" w:rsidRPr="00F42EBC" w:rsidRDefault="00D571FE" w:rsidP="004F7228">
            <w:pPr>
              <w:pStyle w:val="ListParagraph"/>
              <w:numPr>
                <w:ilvl w:val="0"/>
                <w:numId w:val="8"/>
              </w:num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 to school and/or district policy for guidance</w:t>
            </w:r>
            <w:r w:rsidR="00414635">
              <w:t xml:space="preserve"> on what should be retained and what should be </w:t>
            </w:r>
            <w:r w:rsidR="004F7228">
              <w:t>expired</w:t>
            </w:r>
            <w:r w:rsidR="00414635">
              <w:t>.</w:t>
            </w:r>
          </w:p>
        </w:tc>
      </w:tr>
      <w:tr w:rsidR="00891A7E" w14:paraId="18C58979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F26083C" w14:textId="6D379902" w:rsidR="00D571FE" w:rsidRPr="00F44A15" w:rsidRDefault="00D571FE" w:rsidP="00F44A15">
            <w:pPr>
              <w:ind w:left="-24"/>
              <w:rPr>
                <w:b w:val="0"/>
              </w:rPr>
            </w:pPr>
            <w:r w:rsidRPr="00F44A15">
              <w:rPr>
                <w:b w:val="0"/>
              </w:rPr>
              <w:t xml:space="preserve">Review Student Programs </w:t>
            </w:r>
          </w:p>
        </w:tc>
        <w:tc>
          <w:tcPr>
            <w:tcW w:w="3240" w:type="dxa"/>
          </w:tcPr>
          <w:p w14:paraId="1116AAA9" w14:textId="3996D8C9" w:rsidR="00D571FE" w:rsidRPr="009A2D58" w:rsidRDefault="00D571FE" w:rsidP="00065A44">
            <w:pPr>
              <w:pStyle w:val="ListParagraph"/>
              <w:numPr>
                <w:ilvl w:val="0"/>
                <w:numId w:val="8"/>
              </w:numPr>
              <w:ind w:left="336" w:hanging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A2D58">
              <w:rPr>
                <w:iCs/>
              </w:rPr>
              <w:t xml:space="preserve">Use the Global top tab &gt; </w:t>
            </w:r>
            <w:r>
              <w:rPr>
                <w:iCs/>
              </w:rPr>
              <w:t xml:space="preserve">Favourites &gt; </w:t>
            </w:r>
            <w:r w:rsidRPr="009A2D58">
              <w:rPr>
                <w:iCs/>
              </w:rPr>
              <w:t xml:space="preserve">Student </w:t>
            </w:r>
            <w:r>
              <w:rPr>
                <w:iCs/>
              </w:rPr>
              <w:t>Program</w:t>
            </w:r>
            <w:r w:rsidR="00065A44">
              <w:rPr>
                <w:iCs/>
              </w:rPr>
              <w:t xml:space="preserve"> Participation</w:t>
            </w:r>
            <w:r w:rsidR="00BE689C">
              <w:rPr>
                <w:iCs/>
              </w:rPr>
              <w:t xml:space="preserve"> &gt;List</w:t>
            </w:r>
            <w:r w:rsidRPr="009A2D58">
              <w:rPr>
                <w:iCs/>
              </w:rPr>
              <w:t xml:space="preserve"> to review and update</w:t>
            </w:r>
            <w:r>
              <w:rPr>
                <w:iCs/>
              </w:rPr>
              <w:t xml:space="preserve"> the </w:t>
            </w:r>
            <w:r w:rsidR="00CE5479">
              <w:rPr>
                <w:iCs/>
              </w:rPr>
              <w:t>End Date field.</w:t>
            </w:r>
          </w:p>
        </w:tc>
        <w:tc>
          <w:tcPr>
            <w:tcW w:w="4621" w:type="dxa"/>
            <w:gridSpan w:val="2"/>
          </w:tcPr>
          <w:p w14:paraId="6113B429" w14:textId="77777777" w:rsidR="00D571FE" w:rsidRDefault="00414635" w:rsidP="00414635">
            <w:pPr>
              <w:pStyle w:val="ListParagraph"/>
              <w:numPr>
                <w:ilvl w:val="0"/>
                <w:numId w:val="8"/>
              </w:num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 to school and/or district policy for guidance when programs should be ended. Annually? Or upon withdrawal? </w:t>
            </w:r>
          </w:p>
          <w:p w14:paraId="2D9DC619" w14:textId="1B48C7B5" w:rsidR="00CE5479" w:rsidRDefault="00CE5479" w:rsidP="00414635">
            <w:pPr>
              <w:pStyle w:val="ListParagraph"/>
              <w:numPr>
                <w:ilvl w:val="0"/>
                <w:numId w:val="8"/>
              </w:num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1701 Student Services Designations should be left open for the receiving school’s information</w:t>
            </w:r>
          </w:p>
        </w:tc>
      </w:tr>
      <w:tr w:rsidR="00891A7E" w14:paraId="4A4B569C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E330321" w14:textId="34B33820" w:rsidR="00414635" w:rsidRPr="00414635" w:rsidRDefault="00414635" w:rsidP="00CE5479">
            <w:pPr>
              <w:ind w:left="-24"/>
              <w:rPr>
                <w:b w:val="0"/>
              </w:rPr>
            </w:pPr>
            <w:r w:rsidRPr="00414635">
              <w:rPr>
                <w:b w:val="0"/>
              </w:rPr>
              <w:lastRenderedPageBreak/>
              <w:t>Review Conduct</w:t>
            </w:r>
            <w:r>
              <w:rPr>
                <w:b w:val="0"/>
              </w:rPr>
              <w:t xml:space="preserve"> Incident</w:t>
            </w:r>
            <w:r w:rsidRPr="00414635">
              <w:rPr>
                <w:b w:val="0"/>
              </w:rPr>
              <w:t xml:space="preserve"> entries</w:t>
            </w:r>
            <w:r>
              <w:rPr>
                <w:b w:val="0"/>
              </w:rPr>
              <w:t xml:space="preserve"> </w:t>
            </w:r>
            <w:r w:rsidRPr="00414635">
              <w:rPr>
                <w:b w:val="0"/>
              </w:rPr>
              <w:t>to determine which should be expired</w:t>
            </w:r>
            <w:r w:rsidR="004F7228">
              <w:rPr>
                <w:b w:val="0"/>
              </w:rPr>
              <w:t xml:space="preserve"> and deleted</w:t>
            </w:r>
            <w:r w:rsidR="00A72D1C">
              <w:rPr>
                <w:b w:val="0"/>
              </w:rPr>
              <w:t>.</w:t>
            </w:r>
          </w:p>
        </w:tc>
        <w:tc>
          <w:tcPr>
            <w:tcW w:w="3240" w:type="dxa"/>
          </w:tcPr>
          <w:p w14:paraId="660C0179" w14:textId="1F717AAD" w:rsidR="00414635" w:rsidRPr="009A2D58" w:rsidRDefault="00414635" w:rsidP="00BE689C">
            <w:pPr>
              <w:pStyle w:val="ListParagraph"/>
              <w:numPr>
                <w:ilvl w:val="0"/>
                <w:numId w:val="8"/>
              </w:numPr>
              <w:ind w:left="336" w:hanging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Conduct TT &gt; Incident History ST</w:t>
            </w:r>
            <w:r w:rsidR="00BE689C">
              <w:rPr>
                <w:iCs/>
              </w:rPr>
              <w:t xml:space="preserve"> &gt; List</w:t>
            </w:r>
            <w:r>
              <w:rPr>
                <w:iCs/>
              </w:rPr>
              <w:t xml:space="preserve"> use the Expiring Conduct Incidents field set. </w:t>
            </w:r>
            <w:r w:rsidR="00A72D1C">
              <w:rPr>
                <w:iCs/>
              </w:rPr>
              <w:t>R</w:t>
            </w:r>
            <w:r w:rsidR="00A72D1C" w:rsidRPr="009A2D58">
              <w:rPr>
                <w:iCs/>
              </w:rPr>
              <w:t>eview and update</w:t>
            </w:r>
            <w:r w:rsidR="00A72D1C">
              <w:rPr>
                <w:iCs/>
              </w:rPr>
              <w:t xml:space="preserve"> the Expiration Date field.</w:t>
            </w:r>
          </w:p>
        </w:tc>
        <w:tc>
          <w:tcPr>
            <w:tcW w:w="4621" w:type="dxa"/>
            <w:gridSpan w:val="2"/>
          </w:tcPr>
          <w:p w14:paraId="75A15BCA" w14:textId="29BBEE00" w:rsidR="00414635" w:rsidRDefault="00414635" w:rsidP="00414635">
            <w:pPr>
              <w:pStyle w:val="ListParagraph"/>
              <w:numPr>
                <w:ilvl w:val="0"/>
                <w:numId w:val="8"/>
              </w:num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 to school and/or district policy for direction on when incidents should be expired.  Are all “bullying” incidents retained but all “cell phone misuse” expired? </w:t>
            </w:r>
          </w:p>
        </w:tc>
      </w:tr>
      <w:tr w:rsidR="00891A7E" w14:paraId="77805AA7" w14:textId="77777777" w:rsidTr="00B43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ABD822D" w14:textId="1222C191" w:rsidR="00A72D1C" w:rsidRPr="00A72D1C" w:rsidRDefault="00A72D1C" w:rsidP="00F44A15">
            <w:pPr>
              <w:ind w:left="-24"/>
              <w:rPr>
                <w:b w:val="0"/>
              </w:rPr>
            </w:pPr>
            <w:r w:rsidRPr="00A72D1C">
              <w:rPr>
                <w:b w:val="0"/>
              </w:rPr>
              <w:t>Delete homerooms for students not returning</w:t>
            </w:r>
          </w:p>
        </w:tc>
        <w:tc>
          <w:tcPr>
            <w:tcW w:w="3240" w:type="dxa"/>
          </w:tcPr>
          <w:p w14:paraId="6337D63B" w14:textId="57FC5B22" w:rsidR="00A72D1C" w:rsidRDefault="00440F1A" w:rsidP="00414635">
            <w:pPr>
              <w:pStyle w:val="ListParagraph"/>
              <w:numPr>
                <w:ilvl w:val="0"/>
                <w:numId w:val="8"/>
              </w:numPr>
              <w:ind w:left="336" w:hanging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EOYR-Student Transition</w:t>
            </w:r>
            <w:r w:rsidR="00A72D1C">
              <w:rPr>
                <w:iCs/>
              </w:rPr>
              <w:t xml:space="preserve"> field set, sort to the students not returning to the school, mass update to blank</w:t>
            </w:r>
          </w:p>
        </w:tc>
        <w:tc>
          <w:tcPr>
            <w:tcW w:w="4621" w:type="dxa"/>
            <w:gridSpan w:val="2"/>
          </w:tcPr>
          <w:p w14:paraId="70228620" w14:textId="07EA44E6" w:rsidR="00A72D1C" w:rsidRDefault="00CE5479" w:rsidP="00414635">
            <w:pPr>
              <w:pStyle w:val="ListParagraph"/>
              <w:numPr>
                <w:ilvl w:val="0"/>
                <w:numId w:val="8"/>
              </w:num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will remain in the homeroom if not removed </w:t>
            </w:r>
          </w:p>
        </w:tc>
      </w:tr>
      <w:tr w:rsidR="00891A7E" w14:paraId="04CCEE9D" w14:textId="77777777" w:rsidTr="000C1A1B">
        <w:trPr>
          <w:cantSplit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F2DEE7" w14:textId="44EAAFD6" w:rsidR="00CE5479" w:rsidRPr="00A72D1C" w:rsidRDefault="00CE5479" w:rsidP="00F44A15">
            <w:pPr>
              <w:ind w:left="-24"/>
              <w:rPr>
                <w:b w:val="0"/>
              </w:rPr>
            </w:pPr>
            <w:r>
              <w:rPr>
                <w:b w:val="0"/>
              </w:rPr>
              <w:t>Exit students leaving the district from Student Services</w:t>
            </w:r>
          </w:p>
        </w:tc>
        <w:tc>
          <w:tcPr>
            <w:tcW w:w="3240" w:type="dxa"/>
          </w:tcPr>
          <w:p w14:paraId="275E2F4B" w14:textId="20F666CC" w:rsidR="00CE5479" w:rsidRDefault="006F1755" w:rsidP="000C1A1B">
            <w:pPr>
              <w:pStyle w:val="ListParagraph"/>
              <w:numPr>
                <w:ilvl w:val="0"/>
                <w:numId w:val="8"/>
              </w:numPr>
              <w:ind w:left="336" w:hanging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 xml:space="preserve">Please refer to the </w:t>
            </w:r>
            <w:r w:rsidR="000C1A1B">
              <w:t>Inclusive Education Plans reference guide</w:t>
            </w:r>
          </w:p>
        </w:tc>
        <w:tc>
          <w:tcPr>
            <w:tcW w:w="4621" w:type="dxa"/>
            <w:gridSpan w:val="2"/>
          </w:tcPr>
          <w:p w14:paraId="63490EE2" w14:textId="0399E808" w:rsidR="006F1755" w:rsidRPr="006F1755" w:rsidRDefault="00CE5479" w:rsidP="006F1755">
            <w:pPr>
              <w:pStyle w:val="ListParagraph"/>
              <w:numPr>
                <w:ilvl w:val="0"/>
                <w:numId w:val="8"/>
              </w:num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EOYR process does not exit students from Student Services automatically</w:t>
            </w:r>
          </w:p>
        </w:tc>
      </w:tr>
      <w:tr w:rsidR="00891A7E" w14:paraId="6A1B7094" w14:textId="77777777" w:rsidTr="000C1A1B">
        <w:trPr>
          <w:cantSplit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9CEC15B" w14:textId="7548A014" w:rsidR="009D1D57" w:rsidRPr="009D1D57" w:rsidRDefault="009D1D57" w:rsidP="00F44A15">
            <w:pPr>
              <w:ind w:left="-24"/>
              <w:rPr>
                <w:b w:val="0"/>
              </w:rPr>
            </w:pPr>
            <w:r w:rsidRPr="009D1D57">
              <w:rPr>
                <w:b w:val="0"/>
              </w:rPr>
              <w:t>Check for active students with future enrollment dates and correct membership records as needed</w:t>
            </w:r>
          </w:p>
        </w:tc>
        <w:tc>
          <w:tcPr>
            <w:tcW w:w="3240" w:type="dxa"/>
          </w:tcPr>
          <w:p w14:paraId="5BDC74CF" w14:textId="7259AEF3" w:rsidR="009D1D57" w:rsidRDefault="009D1D57" w:rsidP="000C1A1B">
            <w:pPr>
              <w:pStyle w:val="ListParagraph"/>
              <w:numPr>
                <w:ilvl w:val="0"/>
                <w:numId w:val="8"/>
              </w:numPr>
              <w:ind w:left="336" w:hanging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or District view &gt; Student Top Tab &gt; filter: EOYR Future-Dated Enrollments</w:t>
            </w:r>
          </w:p>
        </w:tc>
        <w:tc>
          <w:tcPr>
            <w:tcW w:w="4621" w:type="dxa"/>
            <w:gridSpan w:val="2"/>
          </w:tcPr>
          <w:p w14:paraId="68D2BF60" w14:textId="77777777" w:rsidR="009D1D57" w:rsidRDefault="009D1D57" w:rsidP="009D1D57">
            <w:pPr>
              <w:pStyle w:val="ListParagraph"/>
              <w:numPr>
                <w:ilvl w:val="0"/>
                <w:numId w:val="8"/>
              </w:num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student membership records can be corrected by using one of the two options below:</w:t>
            </w:r>
          </w:p>
          <w:p w14:paraId="684714EC" w14:textId="77777777" w:rsidR="009D1D57" w:rsidRDefault="009D1D57" w:rsidP="009D1D57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 If the student should be Active, change the Enrollment Date to a current date:</w:t>
            </w:r>
          </w:p>
          <w:p w14:paraId="09FA852B" w14:textId="77777777" w:rsidR="009D1D57" w:rsidRDefault="009D1D57" w:rsidP="009D1D57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&gt; Student &gt; Membership &gt; Enrollment &gt; Details of the most recent E record &gt; change the date to a current date and save:</w:t>
            </w:r>
          </w:p>
          <w:p w14:paraId="0FBB901C" w14:textId="77777777" w:rsidR="009D1D57" w:rsidRDefault="009D1D57" w:rsidP="009D1D57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D0C4C" w14:textId="737DB725" w:rsidR="009D1D57" w:rsidRDefault="009D1D57" w:rsidP="009D1D57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D57">
              <w:t>------ OR ------</w:t>
            </w:r>
          </w:p>
          <w:p w14:paraId="38E80C7D" w14:textId="77777777" w:rsidR="009D1D57" w:rsidRPr="009D1D57" w:rsidRDefault="009D1D57" w:rsidP="009D1D57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D9E5CF" w14:textId="77777777" w:rsidR="009D1D57" w:rsidRDefault="009D1D57" w:rsidP="009D1D57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B. If the student should be PreReg, Change the status of the student to PreReg:</w:t>
            </w:r>
          </w:p>
          <w:p w14:paraId="7F522E02" w14:textId="77777777" w:rsidR="009D1D57" w:rsidRDefault="009D1D57" w:rsidP="009D1D57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&gt; Student &gt; Select Student &gt; Options &gt; Registration &gt; Change Student Status to PreReg and save:</w:t>
            </w:r>
          </w:p>
          <w:p w14:paraId="3379FE3E" w14:textId="039D0096" w:rsidR="009D1D57" w:rsidRDefault="009D1D57" w:rsidP="009D1D57">
            <w:pPr>
              <w:numPr>
                <w:ilvl w:val="3"/>
                <w:numId w:val="6"/>
              </w:numPr>
              <w:ind w:left="690" w:hanging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Note: Date entered must be on or after the latest enrollment date.</w:t>
            </w:r>
          </w:p>
        </w:tc>
      </w:tr>
    </w:tbl>
    <w:p w14:paraId="606288F2" w14:textId="091A72FA" w:rsidR="006E5981" w:rsidRDefault="006E5981" w:rsidP="00CE5479">
      <w:pPr>
        <w:rPr>
          <w:rFonts w:ascii="Arial" w:hAnsi="Arial" w:cs="Arial"/>
          <w:lang w:val="en-CA"/>
        </w:rPr>
      </w:pPr>
    </w:p>
    <w:sectPr w:rsidR="006E5981" w:rsidSect="00B437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46" w:right="11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9215" w14:textId="77777777" w:rsidR="00075A72" w:rsidRDefault="00075A72" w:rsidP="002B5CF8">
      <w:r>
        <w:separator/>
      </w:r>
    </w:p>
  </w:endnote>
  <w:endnote w:type="continuationSeparator" w:id="0">
    <w:p w14:paraId="74FEBF75" w14:textId="77777777" w:rsidR="00075A72" w:rsidRDefault="00075A72" w:rsidP="002B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5D8D" w14:textId="77777777" w:rsidR="00D95A22" w:rsidRDefault="00D95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3A30" w14:textId="3CE45811" w:rsidR="00D9759A" w:rsidRDefault="00D9759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72EB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DB1F3A9" w14:textId="234E1C40" w:rsidR="002B5CF8" w:rsidRDefault="005E2B9D">
    <w:pPr>
      <w:pStyle w:val="Footer"/>
    </w:pPr>
    <w:fldSimple w:instr=" FILENAME \* MERGEFORMAT ">
      <w:r>
        <w:rPr>
          <w:noProof/>
        </w:rPr>
        <w:t>EOYR Checklist v2.</w:t>
      </w:r>
      <w:r w:rsidR="00C92FEA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AE1B" w14:textId="77777777" w:rsidR="00D95A22" w:rsidRDefault="00D9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8CC0" w14:textId="77777777" w:rsidR="00075A72" w:rsidRDefault="00075A72" w:rsidP="002B5CF8">
      <w:r>
        <w:separator/>
      </w:r>
    </w:p>
  </w:footnote>
  <w:footnote w:type="continuationSeparator" w:id="0">
    <w:p w14:paraId="2A80A612" w14:textId="77777777" w:rsidR="00075A72" w:rsidRDefault="00075A72" w:rsidP="002B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6E36" w14:textId="77777777" w:rsidR="00D95A22" w:rsidRDefault="00D95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6234" w14:textId="77777777" w:rsidR="00D95A22" w:rsidRDefault="00D95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2B2B" w14:textId="77777777" w:rsidR="00D95A22" w:rsidRDefault="00D95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7A3"/>
    <w:multiLevelType w:val="hybridMultilevel"/>
    <w:tmpl w:val="887A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910"/>
    <w:multiLevelType w:val="hybridMultilevel"/>
    <w:tmpl w:val="FE06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18B8"/>
    <w:multiLevelType w:val="hybridMultilevel"/>
    <w:tmpl w:val="07A0FC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536BD"/>
    <w:multiLevelType w:val="hybridMultilevel"/>
    <w:tmpl w:val="45EC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7E42"/>
    <w:multiLevelType w:val="hybridMultilevel"/>
    <w:tmpl w:val="64CE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4E2"/>
    <w:multiLevelType w:val="hybridMultilevel"/>
    <w:tmpl w:val="C8585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0FB0"/>
    <w:multiLevelType w:val="hybridMultilevel"/>
    <w:tmpl w:val="65783FDC"/>
    <w:lvl w:ilvl="0" w:tplc="1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2015538"/>
    <w:multiLevelType w:val="hybridMultilevel"/>
    <w:tmpl w:val="81CAC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61006"/>
    <w:multiLevelType w:val="hybridMultilevel"/>
    <w:tmpl w:val="A9EC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41783"/>
    <w:multiLevelType w:val="hybridMultilevel"/>
    <w:tmpl w:val="5404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46271">
    <w:abstractNumId w:val="0"/>
  </w:num>
  <w:num w:numId="2" w16cid:durableId="1827160189">
    <w:abstractNumId w:val="8"/>
  </w:num>
  <w:num w:numId="3" w16cid:durableId="1384908177">
    <w:abstractNumId w:val="4"/>
  </w:num>
  <w:num w:numId="4" w16cid:durableId="1441339579">
    <w:abstractNumId w:val="3"/>
  </w:num>
  <w:num w:numId="5" w16cid:durableId="422266479">
    <w:abstractNumId w:val="2"/>
  </w:num>
  <w:num w:numId="6" w16cid:durableId="1438409483">
    <w:abstractNumId w:val="5"/>
  </w:num>
  <w:num w:numId="7" w16cid:durableId="1331642106">
    <w:abstractNumId w:val="7"/>
  </w:num>
  <w:num w:numId="8" w16cid:durableId="1408380403">
    <w:abstractNumId w:val="6"/>
  </w:num>
  <w:num w:numId="9" w16cid:durableId="927883522">
    <w:abstractNumId w:val="9"/>
  </w:num>
  <w:num w:numId="10" w16cid:durableId="114596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3E"/>
    <w:rsid w:val="00021495"/>
    <w:rsid w:val="000330C6"/>
    <w:rsid w:val="00046C96"/>
    <w:rsid w:val="000505BF"/>
    <w:rsid w:val="00055DE3"/>
    <w:rsid w:val="00065A44"/>
    <w:rsid w:val="00075A72"/>
    <w:rsid w:val="00075C22"/>
    <w:rsid w:val="000A0113"/>
    <w:rsid w:val="000A02BF"/>
    <w:rsid w:val="000A643D"/>
    <w:rsid w:val="000B05CE"/>
    <w:rsid w:val="000B408A"/>
    <w:rsid w:val="000B49A1"/>
    <w:rsid w:val="000C0503"/>
    <w:rsid w:val="000C1A1B"/>
    <w:rsid w:val="000C3BEB"/>
    <w:rsid w:val="00104F13"/>
    <w:rsid w:val="0012518E"/>
    <w:rsid w:val="00126027"/>
    <w:rsid w:val="00146B7B"/>
    <w:rsid w:val="001705EB"/>
    <w:rsid w:val="00171713"/>
    <w:rsid w:val="00185E4D"/>
    <w:rsid w:val="001B25B6"/>
    <w:rsid w:val="001B655D"/>
    <w:rsid w:val="001E248E"/>
    <w:rsid w:val="0020447F"/>
    <w:rsid w:val="002046A6"/>
    <w:rsid w:val="00216B29"/>
    <w:rsid w:val="00224A0A"/>
    <w:rsid w:val="00242F5C"/>
    <w:rsid w:val="0029297B"/>
    <w:rsid w:val="002B3758"/>
    <w:rsid w:val="002B5CF8"/>
    <w:rsid w:val="002B670E"/>
    <w:rsid w:val="002E2C45"/>
    <w:rsid w:val="002E6AA9"/>
    <w:rsid w:val="002E6F83"/>
    <w:rsid w:val="002E74D4"/>
    <w:rsid w:val="002F487A"/>
    <w:rsid w:val="002F6B88"/>
    <w:rsid w:val="003067AD"/>
    <w:rsid w:val="00336CBA"/>
    <w:rsid w:val="00342F3F"/>
    <w:rsid w:val="0036146C"/>
    <w:rsid w:val="003725C8"/>
    <w:rsid w:val="00372EB6"/>
    <w:rsid w:val="003902DD"/>
    <w:rsid w:val="00393C4E"/>
    <w:rsid w:val="003B5DF3"/>
    <w:rsid w:val="003C186D"/>
    <w:rsid w:val="003C3DE9"/>
    <w:rsid w:val="003C6290"/>
    <w:rsid w:val="003E5E7A"/>
    <w:rsid w:val="00414635"/>
    <w:rsid w:val="0042667D"/>
    <w:rsid w:val="00436CC5"/>
    <w:rsid w:val="00440F1A"/>
    <w:rsid w:val="00461028"/>
    <w:rsid w:val="004655B0"/>
    <w:rsid w:val="0047208C"/>
    <w:rsid w:val="00497854"/>
    <w:rsid w:val="004A46EB"/>
    <w:rsid w:val="004A7B5A"/>
    <w:rsid w:val="004B5FA4"/>
    <w:rsid w:val="004C2BB5"/>
    <w:rsid w:val="004D1E0C"/>
    <w:rsid w:val="004E586F"/>
    <w:rsid w:val="004E7CB1"/>
    <w:rsid w:val="004F7228"/>
    <w:rsid w:val="0050232D"/>
    <w:rsid w:val="0050439D"/>
    <w:rsid w:val="0051561C"/>
    <w:rsid w:val="0052219C"/>
    <w:rsid w:val="00534774"/>
    <w:rsid w:val="00551560"/>
    <w:rsid w:val="0056394E"/>
    <w:rsid w:val="00567711"/>
    <w:rsid w:val="005B62A6"/>
    <w:rsid w:val="005E2B9D"/>
    <w:rsid w:val="005F36E5"/>
    <w:rsid w:val="0061570F"/>
    <w:rsid w:val="00631078"/>
    <w:rsid w:val="006416FD"/>
    <w:rsid w:val="00647C55"/>
    <w:rsid w:val="00664C0D"/>
    <w:rsid w:val="00672CAB"/>
    <w:rsid w:val="006842AA"/>
    <w:rsid w:val="006876B9"/>
    <w:rsid w:val="006A04B0"/>
    <w:rsid w:val="006C2D85"/>
    <w:rsid w:val="006D305A"/>
    <w:rsid w:val="006E26D0"/>
    <w:rsid w:val="006E5981"/>
    <w:rsid w:val="006F0488"/>
    <w:rsid w:val="006F1755"/>
    <w:rsid w:val="006F1C0F"/>
    <w:rsid w:val="0072779C"/>
    <w:rsid w:val="00731625"/>
    <w:rsid w:val="00732F62"/>
    <w:rsid w:val="007422B1"/>
    <w:rsid w:val="00742FC5"/>
    <w:rsid w:val="0075051A"/>
    <w:rsid w:val="00751208"/>
    <w:rsid w:val="00762CF2"/>
    <w:rsid w:val="00774886"/>
    <w:rsid w:val="00792EEE"/>
    <w:rsid w:val="007C388E"/>
    <w:rsid w:val="007D61F1"/>
    <w:rsid w:val="008232F2"/>
    <w:rsid w:val="00830698"/>
    <w:rsid w:val="00843922"/>
    <w:rsid w:val="008515AD"/>
    <w:rsid w:val="00856A30"/>
    <w:rsid w:val="008611E4"/>
    <w:rsid w:val="00865036"/>
    <w:rsid w:val="008653E6"/>
    <w:rsid w:val="00886276"/>
    <w:rsid w:val="008875FE"/>
    <w:rsid w:val="00891A7E"/>
    <w:rsid w:val="008B0932"/>
    <w:rsid w:val="008C2C49"/>
    <w:rsid w:val="008C3EA4"/>
    <w:rsid w:val="008D184D"/>
    <w:rsid w:val="008D5885"/>
    <w:rsid w:val="00911516"/>
    <w:rsid w:val="00930827"/>
    <w:rsid w:val="0094193A"/>
    <w:rsid w:val="00954F0C"/>
    <w:rsid w:val="009564C2"/>
    <w:rsid w:val="00961745"/>
    <w:rsid w:val="009618F5"/>
    <w:rsid w:val="009627F7"/>
    <w:rsid w:val="00970B01"/>
    <w:rsid w:val="00997BBD"/>
    <w:rsid w:val="009A2559"/>
    <w:rsid w:val="009B093A"/>
    <w:rsid w:val="009B5090"/>
    <w:rsid w:val="009B5EFC"/>
    <w:rsid w:val="009C5023"/>
    <w:rsid w:val="009C7680"/>
    <w:rsid w:val="009D070B"/>
    <w:rsid w:val="009D1D57"/>
    <w:rsid w:val="009D7EE1"/>
    <w:rsid w:val="009E7060"/>
    <w:rsid w:val="00A023F6"/>
    <w:rsid w:val="00A04266"/>
    <w:rsid w:val="00A057FD"/>
    <w:rsid w:val="00A06EE1"/>
    <w:rsid w:val="00A11D6D"/>
    <w:rsid w:val="00A1505D"/>
    <w:rsid w:val="00A25CA3"/>
    <w:rsid w:val="00A42EA0"/>
    <w:rsid w:val="00A51946"/>
    <w:rsid w:val="00A574EB"/>
    <w:rsid w:val="00A618D7"/>
    <w:rsid w:val="00A72D1C"/>
    <w:rsid w:val="00A74204"/>
    <w:rsid w:val="00A91693"/>
    <w:rsid w:val="00AB619F"/>
    <w:rsid w:val="00AC0248"/>
    <w:rsid w:val="00AE1B71"/>
    <w:rsid w:val="00AE4587"/>
    <w:rsid w:val="00AF77BF"/>
    <w:rsid w:val="00B040E1"/>
    <w:rsid w:val="00B168D6"/>
    <w:rsid w:val="00B217A6"/>
    <w:rsid w:val="00B406B5"/>
    <w:rsid w:val="00B43709"/>
    <w:rsid w:val="00BD5959"/>
    <w:rsid w:val="00BD77EB"/>
    <w:rsid w:val="00BE2B80"/>
    <w:rsid w:val="00BE689C"/>
    <w:rsid w:val="00BE753A"/>
    <w:rsid w:val="00C001DC"/>
    <w:rsid w:val="00C10B91"/>
    <w:rsid w:val="00C2309A"/>
    <w:rsid w:val="00C32F3E"/>
    <w:rsid w:val="00C56A2A"/>
    <w:rsid w:val="00C714EE"/>
    <w:rsid w:val="00C90857"/>
    <w:rsid w:val="00C92FEA"/>
    <w:rsid w:val="00CA23A3"/>
    <w:rsid w:val="00CA3448"/>
    <w:rsid w:val="00CB17E9"/>
    <w:rsid w:val="00CB7A68"/>
    <w:rsid w:val="00CC6AB8"/>
    <w:rsid w:val="00CD39DB"/>
    <w:rsid w:val="00CE5479"/>
    <w:rsid w:val="00D00131"/>
    <w:rsid w:val="00D2288E"/>
    <w:rsid w:val="00D40586"/>
    <w:rsid w:val="00D436A9"/>
    <w:rsid w:val="00D51495"/>
    <w:rsid w:val="00D543E0"/>
    <w:rsid w:val="00D571FE"/>
    <w:rsid w:val="00D6064F"/>
    <w:rsid w:val="00D73FD6"/>
    <w:rsid w:val="00D87A8F"/>
    <w:rsid w:val="00D95A22"/>
    <w:rsid w:val="00D9759A"/>
    <w:rsid w:val="00DB6379"/>
    <w:rsid w:val="00DC3FC7"/>
    <w:rsid w:val="00DD1C4C"/>
    <w:rsid w:val="00DF6B11"/>
    <w:rsid w:val="00E02976"/>
    <w:rsid w:val="00E05B1F"/>
    <w:rsid w:val="00E21519"/>
    <w:rsid w:val="00E22895"/>
    <w:rsid w:val="00E54C4F"/>
    <w:rsid w:val="00E83938"/>
    <w:rsid w:val="00E90565"/>
    <w:rsid w:val="00EB5A73"/>
    <w:rsid w:val="00ED7E0A"/>
    <w:rsid w:val="00EF2481"/>
    <w:rsid w:val="00EF6938"/>
    <w:rsid w:val="00F42EBC"/>
    <w:rsid w:val="00F44A15"/>
    <w:rsid w:val="00F45A58"/>
    <w:rsid w:val="00F62862"/>
    <w:rsid w:val="00F8180D"/>
    <w:rsid w:val="00F835A1"/>
    <w:rsid w:val="00F90B48"/>
    <w:rsid w:val="00F91B8F"/>
    <w:rsid w:val="00F950E2"/>
    <w:rsid w:val="00FB3200"/>
    <w:rsid w:val="00FB3DA6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70DCA"/>
  <w15:docId w15:val="{AD828B79-16A3-46C9-BE4E-C3C89CDF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A6"/>
  </w:style>
  <w:style w:type="paragraph" w:styleId="Heading1">
    <w:name w:val="heading 1"/>
    <w:basedOn w:val="Normal"/>
    <w:next w:val="Normal"/>
    <w:link w:val="Heading1Char"/>
    <w:uiPriority w:val="9"/>
    <w:qFormat/>
    <w:rsid w:val="006D305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2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2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7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7BF"/>
  </w:style>
  <w:style w:type="character" w:customStyle="1" w:styleId="CommentTextChar">
    <w:name w:val="Comment Text Char"/>
    <w:basedOn w:val="DefaultParagraphFont"/>
    <w:link w:val="CommentText"/>
    <w:uiPriority w:val="99"/>
    <w:rsid w:val="00AF77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D30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table" w:styleId="GridTable1Light-Accent1">
    <w:name w:val="Grid Table 1 Light Accent 1"/>
    <w:basedOn w:val="TableNormal"/>
    <w:uiPriority w:val="46"/>
    <w:rsid w:val="006D305A"/>
    <w:rPr>
      <w:rFonts w:ascii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B5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CF8"/>
  </w:style>
  <w:style w:type="paragraph" w:styleId="Footer">
    <w:name w:val="footer"/>
    <w:basedOn w:val="Normal"/>
    <w:link w:val="FooterChar"/>
    <w:uiPriority w:val="99"/>
    <w:unhideWhenUsed/>
    <w:rsid w:val="002B5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CF8"/>
  </w:style>
  <w:style w:type="paragraph" w:styleId="Revision">
    <w:name w:val="Revision"/>
    <w:hidden/>
    <w:uiPriority w:val="99"/>
    <w:semiHidden/>
    <w:rsid w:val="00CA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174D-03C4-48F5-A6AD-4DA31AD8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EOYR Checklist</vt:lpstr>
    </vt:vector>
  </TitlesOfParts>
  <Company>Fujitsu America Inc.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EOYR Checklist</dc:title>
  <dc:subject/>
  <dc:creator>Kate Jones</dc:creator>
  <cp:keywords/>
  <dc:description/>
  <cp:lastModifiedBy>Jacki Stabb</cp:lastModifiedBy>
  <cp:revision>18</cp:revision>
  <cp:lastPrinted>2017-06-19T23:16:00Z</cp:lastPrinted>
  <dcterms:created xsi:type="dcterms:W3CDTF">2021-06-28T16:55:00Z</dcterms:created>
  <dcterms:modified xsi:type="dcterms:W3CDTF">2025-02-25T19:13:00Z</dcterms:modified>
</cp:coreProperties>
</file>