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733"/>
        <w:gridCol w:w="5718"/>
      </w:tblGrid>
      <w:tr w:rsidR="00A10359" w:rsidTr="003E4CAC">
        <w:trPr>
          <w:trHeight w:val="1071"/>
        </w:trPr>
        <w:tc>
          <w:tcPr>
            <w:tcW w:w="4755" w:type="dxa"/>
            <w:vAlign w:val="center"/>
          </w:tcPr>
          <w:p w:rsidR="00A10359" w:rsidRDefault="00F71554" w:rsidP="00642C38">
            <w:r>
              <w:rPr>
                <w:noProof/>
              </w:rPr>
              <w:drawing>
                <wp:inline distT="0" distB="0" distL="0" distR="0" wp14:anchorId="16D1034C" wp14:editId="6B78271D">
                  <wp:extent cx="2238504" cy="643834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ID_MyEducationBC_rgb_pos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7" b="8450"/>
                          <a:stretch/>
                        </pic:blipFill>
                        <pic:spPr bwMode="auto">
                          <a:xfrm>
                            <a:off x="0" y="0"/>
                            <a:ext cx="2246016" cy="64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:rsidR="00A10359" w:rsidRDefault="00A10359" w:rsidP="001E535B">
            <w:pPr>
              <w:jc w:val="right"/>
            </w:pPr>
          </w:p>
        </w:tc>
        <w:tc>
          <w:tcPr>
            <w:tcW w:w="5718" w:type="dxa"/>
            <w:vAlign w:val="bottom"/>
          </w:tcPr>
          <w:p w:rsidR="00F65D59" w:rsidRPr="00A95523" w:rsidRDefault="00F71554" w:rsidP="003E4CAC">
            <w:pPr>
              <w:pStyle w:val="Heading1Arial"/>
              <w:spacing w:before="0" w:after="120"/>
              <w:jc w:val="right"/>
              <w:rPr>
                <w:color w:val="8C181B"/>
                <w:sz w:val="28"/>
                <w:szCs w:val="28"/>
              </w:rPr>
            </w:pPr>
            <w:r w:rsidRPr="003E4CAC">
              <w:rPr>
                <w:color w:val="000000" w:themeColor="text1"/>
                <w:sz w:val="28"/>
                <w:szCs w:val="28"/>
              </w:rPr>
              <w:t>MyEducation BC</w:t>
            </w:r>
            <w:r w:rsidR="00C75D78" w:rsidRPr="003E4CAC">
              <w:rPr>
                <w:color w:val="000000" w:themeColor="text1"/>
                <w:sz w:val="28"/>
                <w:szCs w:val="28"/>
              </w:rPr>
              <w:t xml:space="preserve"> Good Practices</w:t>
            </w:r>
          </w:p>
        </w:tc>
      </w:tr>
    </w:tbl>
    <w:p w:rsidR="008F2A1E" w:rsidRDefault="008F2A1E"/>
    <w:p w:rsidR="00AE0DFB" w:rsidRDefault="00AE0DFB"/>
    <w:tbl>
      <w:tblPr>
        <w:tblW w:w="13230" w:type="dxa"/>
        <w:tblInd w:w="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702"/>
        <w:gridCol w:w="6668"/>
        <w:gridCol w:w="4860"/>
      </w:tblGrid>
      <w:tr w:rsidR="00A95523" w:rsidRPr="00C75D78" w:rsidTr="006F7E37">
        <w:trPr>
          <w:cantSplit/>
          <w:trHeight w:val="541"/>
          <w:tblHeader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C75D78" w:rsidRPr="00C75D78" w:rsidRDefault="00C75D78" w:rsidP="00A95523">
            <w:pPr>
              <w:spacing w:before="120" w:after="120"/>
              <w:jc w:val="center"/>
              <w:rPr>
                <w:rFonts w:cs="Arial"/>
                <w:b/>
              </w:rPr>
            </w:pPr>
            <w:bookmarkStart w:id="0" w:name="_Hlk175713107"/>
            <w:r w:rsidRPr="00C75D78">
              <w:rPr>
                <w:rFonts w:cs="Arial"/>
                <w:b/>
              </w:rPr>
              <w:t>Topic</w:t>
            </w:r>
          </w:p>
        </w:tc>
        <w:tc>
          <w:tcPr>
            <w:tcW w:w="6668" w:type="dxa"/>
            <w:tcBorders>
              <w:bottom w:val="single" w:sz="4" w:space="0" w:color="003366"/>
            </w:tcBorders>
            <w:shd w:val="clear" w:color="auto" w:fill="C6D9F1" w:themeFill="text2" w:themeFillTint="33"/>
            <w:vAlign w:val="center"/>
          </w:tcPr>
          <w:p w:rsidR="00C75D78" w:rsidRPr="00C75D78" w:rsidRDefault="00C75D78" w:rsidP="00A95523">
            <w:pPr>
              <w:spacing w:before="120" w:after="120"/>
              <w:rPr>
                <w:rFonts w:cs="Arial"/>
                <w:b/>
              </w:rPr>
            </w:pPr>
            <w:r w:rsidRPr="00C75D78">
              <w:rPr>
                <w:rFonts w:cs="Arial"/>
                <w:b/>
              </w:rPr>
              <w:t xml:space="preserve">Good Practice for a </w:t>
            </w:r>
            <w:r w:rsidR="00A95523">
              <w:rPr>
                <w:rFonts w:cs="Arial"/>
                <w:b/>
              </w:rPr>
              <w:t>S</w:t>
            </w:r>
            <w:r w:rsidRPr="00C75D78">
              <w:rPr>
                <w:rFonts w:cs="Arial"/>
                <w:b/>
              </w:rPr>
              <w:t xml:space="preserve">uccessful </w:t>
            </w:r>
            <w:r w:rsidR="00A95523">
              <w:rPr>
                <w:rFonts w:cs="Arial"/>
                <w:b/>
              </w:rPr>
              <w:t>S</w:t>
            </w:r>
            <w:r w:rsidRPr="00C75D78">
              <w:rPr>
                <w:rFonts w:cs="Arial"/>
                <w:b/>
              </w:rPr>
              <w:t xml:space="preserve">chool </w:t>
            </w:r>
            <w:r w:rsidR="00A95523">
              <w:rPr>
                <w:rFonts w:cs="Arial"/>
                <w:b/>
              </w:rPr>
              <w:t>Y</w:t>
            </w:r>
            <w:r w:rsidRPr="00C75D78">
              <w:rPr>
                <w:rFonts w:cs="Arial"/>
                <w:b/>
              </w:rPr>
              <w:t>ear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C75D78" w:rsidRPr="00C75D78" w:rsidRDefault="00C75D78" w:rsidP="00C75D78">
            <w:pPr>
              <w:spacing w:before="120" w:after="120"/>
              <w:rPr>
                <w:rFonts w:cs="Arial"/>
                <w:b/>
              </w:rPr>
            </w:pPr>
            <w:r w:rsidRPr="00C75D78">
              <w:rPr>
                <w:rFonts w:cs="Arial"/>
                <w:b/>
              </w:rPr>
              <w:t>Why is this important?</w:t>
            </w:r>
          </w:p>
        </w:tc>
      </w:tr>
      <w:bookmarkEnd w:id="0"/>
      <w:tr w:rsidR="00A95523" w:rsidRPr="00C75D78" w:rsidTr="006F7E37">
        <w:trPr>
          <w:cantSplit/>
          <w:trHeight w:val="2843"/>
        </w:trPr>
        <w:tc>
          <w:tcPr>
            <w:tcW w:w="1702" w:type="dxa"/>
          </w:tcPr>
          <w:p w:rsidR="00A95523" w:rsidRDefault="0043759D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Standards</w:t>
            </w:r>
          </w:p>
          <w:p w:rsidR="00A95523" w:rsidRPr="00C75D78" w:rsidRDefault="007D5531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5F6DDC42" wp14:editId="14A7B129">
                  <wp:extent cx="643890" cy="56451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43759D" w:rsidRDefault="0043759D" w:rsidP="0043759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FOIPPA </w:t>
            </w:r>
            <w:r w:rsidRPr="00C75D78">
              <w:rPr>
                <w:rFonts w:cs="Arial"/>
                <w:b/>
                <w:sz w:val="22"/>
                <w:szCs w:val="22"/>
              </w:rPr>
              <w:t>Standards</w:t>
            </w:r>
          </w:p>
          <w:p w:rsidR="00A95523" w:rsidRPr="00B96767" w:rsidRDefault="004C4BEC" w:rsidP="00EB77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 </w:t>
            </w:r>
            <w:r w:rsidRPr="0043759D">
              <w:rPr>
                <w:rFonts w:cs="Arial"/>
                <w:sz w:val="20"/>
                <w:szCs w:val="20"/>
              </w:rPr>
              <w:t>FOIPPA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="00A95523" w:rsidRPr="00B96767">
              <w:rPr>
                <w:rFonts w:cs="Arial"/>
                <w:sz w:val="20"/>
                <w:szCs w:val="20"/>
              </w:rPr>
              <w:t>olicy and practices</w:t>
            </w:r>
            <w:r>
              <w:rPr>
                <w:rFonts w:cs="Arial"/>
                <w:sz w:val="20"/>
                <w:szCs w:val="20"/>
              </w:rPr>
              <w:t xml:space="preserve"> to safeguard student information</w:t>
            </w:r>
            <w:r w:rsidR="00A95523" w:rsidRPr="00B96767">
              <w:rPr>
                <w:rFonts w:cs="Arial"/>
                <w:sz w:val="20"/>
                <w:szCs w:val="20"/>
              </w:rPr>
              <w:t>.</w:t>
            </w:r>
          </w:p>
          <w:p w:rsidR="00A95523" w:rsidRPr="00B96767" w:rsidRDefault="004C4BEC" w:rsidP="00EB77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When setting up new users or reviewing existing user access</w:t>
            </w:r>
            <w:r w:rsidR="00A95523" w:rsidRPr="00B96767">
              <w:rPr>
                <w:rFonts w:cs="Arial"/>
                <w:sz w:val="20"/>
                <w:szCs w:val="20"/>
              </w:rPr>
              <w:t>:</w:t>
            </w:r>
          </w:p>
          <w:p w:rsidR="00A95523" w:rsidRPr="00B96767" w:rsidRDefault="00A95523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Avoid </w:t>
            </w:r>
            <w:r w:rsidR="00CA5919">
              <w:rPr>
                <w:rFonts w:cs="Arial"/>
                <w:sz w:val="20"/>
                <w:szCs w:val="20"/>
              </w:rPr>
              <w:t xml:space="preserve">or minimize </w:t>
            </w:r>
            <w:r w:rsidRPr="00B96767">
              <w:rPr>
                <w:rFonts w:cs="Arial"/>
                <w:sz w:val="20"/>
                <w:szCs w:val="20"/>
              </w:rPr>
              <w:t>use of all-inclusive security roles</w:t>
            </w:r>
            <w:r w:rsidR="00E40209" w:rsidRPr="00B96767">
              <w:rPr>
                <w:rFonts w:cs="Arial"/>
                <w:sz w:val="20"/>
                <w:szCs w:val="20"/>
              </w:rPr>
              <w:t>.</w:t>
            </w:r>
          </w:p>
          <w:p w:rsidR="00A95523" w:rsidRPr="00B96767" w:rsidRDefault="00423056" w:rsidP="00CF04C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 users</w:t>
            </w:r>
            <w:r w:rsidR="00F02FE2" w:rsidRPr="00B967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should</w:t>
            </w:r>
            <w:r w:rsidR="00A95523" w:rsidRPr="00B96767">
              <w:rPr>
                <w:rFonts w:cs="Arial"/>
                <w:sz w:val="20"/>
                <w:szCs w:val="20"/>
              </w:rPr>
              <w:t>:</w:t>
            </w:r>
          </w:p>
          <w:p w:rsidR="00F71554" w:rsidRDefault="00F02FE2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Lock </w:t>
            </w:r>
            <w:r w:rsidR="00F71554">
              <w:rPr>
                <w:rFonts w:cs="Arial"/>
                <w:sz w:val="20"/>
                <w:szCs w:val="20"/>
              </w:rPr>
              <w:t>their computer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 when </w:t>
            </w:r>
            <w:r w:rsidR="002833E7">
              <w:rPr>
                <w:rFonts w:cs="Arial"/>
                <w:sz w:val="20"/>
                <w:szCs w:val="20"/>
              </w:rPr>
              <w:t>stepping away from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 it for </w:t>
            </w:r>
            <w:r w:rsidR="00A95523" w:rsidRPr="004C4BEC">
              <w:rPr>
                <w:rFonts w:cs="Arial"/>
                <w:i/>
                <w:sz w:val="20"/>
                <w:szCs w:val="20"/>
              </w:rPr>
              <w:t>any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 length of time.</w:t>
            </w:r>
            <w:r w:rsidR="00F71554">
              <w:rPr>
                <w:rFonts w:cs="Arial"/>
                <w:sz w:val="20"/>
                <w:szCs w:val="20"/>
              </w:rPr>
              <w:t xml:space="preserve"> </w:t>
            </w:r>
          </w:p>
          <w:p w:rsidR="00A95523" w:rsidRPr="002833E7" w:rsidRDefault="00F02FE2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>Keep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 passwords secure</w:t>
            </w:r>
            <w:r w:rsidR="002833E7">
              <w:rPr>
                <w:rFonts w:cs="Arial"/>
                <w:sz w:val="20"/>
                <w:szCs w:val="20"/>
              </w:rPr>
              <w:t>;</w:t>
            </w:r>
            <w:r w:rsidR="00CA5919">
              <w:rPr>
                <w:rFonts w:cs="Arial"/>
                <w:sz w:val="20"/>
                <w:szCs w:val="20"/>
              </w:rPr>
              <w:t xml:space="preserve"> do not 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share </w:t>
            </w:r>
            <w:r w:rsidR="002833E7">
              <w:rPr>
                <w:rFonts w:cs="Arial"/>
                <w:sz w:val="20"/>
                <w:szCs w:val="20"/>
              </w:rPr>
              <w:t>them with another user,</w:t>
            </w:r>
            <w:r w:rsidR="00CA5919">
              <w:rPr>
                <w:rFonts w:cs="Arial"/>
                <w:sz w:val="20"/>
                <w:szCs w:val="20"/>
              </w:rPr>
              <w:t xml:space="preserve"> </w:t>
            </w:r>
            <w:r w:rsidR="002833E7">
              <w:rPr>
                <w:rFonts w:cs="Arial"/>
                <w:sz w:val="20"/>
                <w:szCs w:val="20"/>
              </w:rPr>
              <w:br/>
            </w:r>
            <w:r w:rsidR="00A95523" w:rsidRPr="002833E7">
              <w:rPr>
                <w:rFonts w:cs="Arial"/>
                <w:sz w:val="20"/>
                <w:szCs w:val="20"/>
              </w:rPr>
              <w:t xml:space="preserve">or record </w:t>
            </w:r>
            <w:r w:rsidR="00CA5919" w:rsidRPr="002833E7">
              <w:rPr>
                <w:rFonts w:cs="Arial"/>
                <w:sz w:val="20"/>
                <w:szCs w:val="20"/>
              </w:rPr>
              <w:t>them</w:t>
            </w:r>
            <w:r w:rsidR="00A95523" w:rsidRPr="002833E7">
              <w:rPr>
                <w:rFonts w:cs="Arial"/>
                <w:sz w:val="20"/>
                <w:szCs w:val="20"/>
              </w:rPr>
              <w:t xml:space="preserve"> where they </w:t>
            </w:r>
            <w:r w:rsidR="00CA5919" w:rsidRPr="002833E7">
              <w:rPr>
                <w:rFonts w:cs="Arial"/>
                <w:sz w:val="20"/>
                <w:szCs w:val="20"/>
              </w:rPr>
              <w:t>could</w:t>
            </w:r>
            <w:r w:rsidR="00A95523" w:rsidRPr="002833E7">
              <w:rPr>
                <w:rFonts w:cs="Arial"/>
                <w:sz w:val="20"/>
                <w:szCs w:val="20"/>
              </w:rPr>
              <w:t xml:space="preserve"> easily </w:t>
            </w:r>
            <w:r w:rsidR="00CA5919" w:rsidRPr="002833E7">
              <w:rPr>
                <w:rFonts w:cs="Arial"/>
                <w:sz w:val="20"/>
                <w:szCs w:val="20"/>
              </w:rPr>
              <w:t xml:space="preserve">be </w:t>
            </w:r>
            <w:r w:rsidR="00A95523" w:rsidRPr="002833E7">
              <w:rPr>
                <w:rFonts w:cs="Arial"/>
                <w:sz w:val="20"/>
                <w:szCs w:val="20"/>
              </w:rPr>
              <w:t>found.</w:t>
            </w:r>
          </w:p>
        </w:tc>
        <w:tc>
          <w:tcPr>
            <w:tcW w:w="4860" w:type="dxa"/>
          </w:tcPr>
          <w:p w:rsidR="004C4BEC" w:rsidRDefault="004C4BEC" w:rsidP="00EB77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Ensuring that </w:t>
            </w:r>
            <w:r w:rsidRPr="00B96767">
              <w:rPr>
                <w:rFonts w:cs="Arial"/>
                <w:sz w:val="20"/>
                <w:szCs w:val="20"/>
              </w:rPr>
              <w:t>student and other sensitive Information</w:t>
            </w:r>
            <w:r>
              <w:rPr>
                <w:rFonts w:cs="Arial"/>
                <w:sz w:val="20"/>
                <w:szCs w:val="20"/>
              </w:rPr>
              <w:t xml:space="preserve"> is safe from purposeful or unintentional exposure is everyone’s responsibility.</w:t>
            </w:r>
          </w:p>
          <w:p w:rsidR="00A95523" w:rsidRPr="00B96767" w:rsidRDefault="004C4BEC" w:rsidP="00EB77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Establishing and maintaining good daily practices will prevent </w:t>
            </w:r>
            <w:r w:rsidR="00A95523" w:rsidRPr="00B96767">
              <w:rPr>
                <w:rFonts w:cs="Arial"/>
                <w:sz w:val="20"/>
                <w:szCs w:val="20"/>
              </w:rPr>
              <w:t xml:space="preserve">serious potential security and privacy risks for </w:t>
            </w:r>
            <w:r w:rsidR="00F71554">
              <w:rPr>
                <w:rFonts w:cs="Arial"/>
                <w:sz w:val="20"/>
                <w:szCs w:val="20"/>
              </w:rPr>
              <w:t>MyEducation BC</w:t>
            </w:r>
            <w:r w:rsidR="00A95523" w:rsidRPr="00B96767">
              <w:rPr>
                <w:rFonts w:cs="Arial"/>
                <w:sz w:val="20"/>
                <w:szCs w:val="20"/>
              </w:rPr>
              <w:t>, including:</w:t>
            </w:r>
          </w:p>
          <w:p w:rsidR="00A95523" w:rsidRPr="00B96767" w:rsidRDefault="00A95523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>Data corruption</w:t>
            </w:r>
          </w:p>
          <w:p w:rsidR="00A95523" w:rsidRDefault="00A95523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>Loss of data</w:t>
            </w:r>
          </w:p>
          <w:p w:rsidR="00F71554" w:rsidRPr="00B96767" w:rsidRDefault="00F71554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Exposure of sensitive personal information</w:t>
            </w:r>
          </w:p>
        </w:tc>
      </w:tr>
      <w:tr w:rsidR="00A95523" w:rsidRPr="00C75D78" w:rsidTr="00AE0DFB">
        <w:trPr>
          <w:cantSplit/>
          <w:trHeight w:val="2069"/>
        </w:trPr>
        <w:tc>
          <w:tcPr>
            <w:tcW w:w="1702" w:type="dxa"/>
          </w:tcPr>
          <w:p w:rsidR="00A95523" w:rsidRDefault="00A95523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C75D78">
              <w:rPr>
                <w:rFonts w:cs="Arial"/>
                <w:b/>
                <w:sz w:val="22"/>
                <w:szCs w:val="22"/>
              </w:rPr>
              <w:t>Standards</w:t>
            </w:r>
          </w:p>
          <w:p w:rsidR="00A95523" w:rsidRPr="00C75D78" w:rsidRDefault="007D5531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0443BEE" wp14:editId="54BBB841">
                  <wp:extent cx="643890" cy="564515"/>
                  <wp:effectExtent l="0" t="0" r="381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AE0DFB" w:rsidRDefault="00AE0DFB" w:rsidP="00AE0DFB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C75D78">
              <w:rPr>
                <w:rFonts w:cs="Arial"/>
                <w:b/>
                <w:sz w:val="22"/>
                <w:szCs w:val="22"/>
              </w:rPr>
              <w:t>Standards</w:t>
            </w:r>
            <w:r>
              <w:rPr>
                <w:rFonts w:cs="Arial"/>
                <w:b/>
                <w:sz w:val="22"/>
                <w:szCs w:val="22"/>
              </w:rPr>
              <w:t xml:space="preserve"> Manual</w:t>
            </w:r>
          </w:p>
          <w:p w:rsidR="00AE0DFB" w:rsidRPr="00AE0DFB" w:rsidRDefault="00AE0DFB" w:rsidP="00AE0DFB">
            <w:pPr>
              <w:spacing w:before="120"/>
              <w:rPr>
                <w:rFonts w:cs="Arial"/>
                <w:sz w:val="4"/>
                <w:szCs w:val="4"/>
              </w:rPr>
            </w:pPr>
            <w:r w:rsidRPr="00190258">
              <w:rPr>
                <w:rFonts w:cs="Arial"/>
                <w:i/>
                <w:sz w:val="20"/>
                <w:szCs w:val="20"/>
              </w:rPr>
              <w:t>The MyEducation BC Standards: a Manual for Managing Student Information</w:t>
            </w:r>
            <w:r>
              <w:rPr>
                <w:rFonts w:cs="Arial"/>
                <w:sz w:val="20"/>
                <w:szCs w:val="20"/>
              </w:rPr>
              <w:t xml:space="preserve"> documents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96767">
              <w:rPr>
                <w:rFonts w:cs="Arial"/>
                <w:sz w:val="20"/>
                <w:szCs w:val="20"/>
              </w:rPr>
              <w:t>provincially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96767">
              <w:rPr>
                <w:rFonts w:cs="Arial"/>
                <w:sz w:val="20"/>
                <w:szCs w:val="20"/>
              </w:rPr>
              <w:t>defined standards and practices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br/>
            </w:r>
          </w:p>
          <w:p w:rsidR="00A95523" w:rsidRPr="00B96767" w:rsidRDefault="00AE0DFB" w:rsidP="00AE0DF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Keep up to date by using the latest version to ensure that you are working in alignment </w:t>
            </w:r>
            <w:r w:rsidRPr="00B96767">
              <w:rPr>
                <w:rFonts w:cs="Arial"/>
                <w:sz w:val="20"/>
                <w:szCs w:val="20"/>
              </w:rPr>
              <w:t xml:space="preserve">with </w:t>
            </w:r>
            <w:r>
              <w:rPr>
                <w:rFonts w:cs="Arial"/>
                <w:sz w:val="20"/>
                <w:szCs w:val="20"/>
              </w:rPr>
              <w:t>current understandings.</w:t>
            </w:r>
            <w:r w:rsidRPr="00B967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The manual is now online at: </w:t>
            </w:r>
            <w:hyperlink r:id="rId9" w:tgtFrame="_blank" w:history="1">
              <w:r w:rsidRPr="00190258">
                <w:rPr>
                  <w:rStyle w:val="Hyperlink"/>
                  <w:rFonts w:cs="Arial"/>
                  <w:sz w:val="20"/>
                  <w:szCs w:val="20"/>
                </w:rPr>
                <w:t>mytrainingbc.ca/myedbcstandards</w:t>
              </w:r>
            </w:hyperlink>
          </w:p>
        </w:tc>
        <w:tc>
          <w:tcPr>
            <w:tcW w:w="4860" w:type="dxa"/>
          </w:tcPr>
          <w:p w:rsidR="00C90DC9" w:rsidRDefault="00AE4234" w:rsidP="00C90DC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MyEducation BC</w:t>
            </w:r>
            <w:r w:rsidR="00C90DC9" w:rsidRPr="00B96767">
              <w:rPr>
                <w:rFonts w:cs="Arial"/>
                <w:sz w:val="20"/>
                <w:szCs w:val="20"/>
              </w:rPr>
              <w:t xml:space="preserve"> is being used by </w:t>
            </w:r>
            <w:r w:rsidR="00E744FC">
              <w:rPr>
                <w:rFonts w:cs="Arial"/>
                <w:sz w:val="20"/>
                <w:szCs w:val="20"/>
              </w:rPr>
              <w:t>all</w:t>
            </w:r>
            <w:r>
              <w:rPr>
                <w:rFonts w:cs="Arial"/>
                <w:sz w:val="20"/>
                <w:szCs w:val="20"/>
              </w:rPr>
              <w:t xml:space="preserve"> d</w:t>
            </w:r>
            <w:r w:rsidR="00C90DC9" w:rsidRPr="00B96767">
              <w:rPr>
                <w:rFonts w:cs="Arial"/>
                <w:sz w:val="20"/>
                <w:szCs w:val="20"/>
              </w:rPr>
              <w:t xml:space="preserve">istricts in the province, </w:t>
            </w:r>
            <w:r w:rsidR="00C90DC9">
              <w:rPr>
                <w:rFonts w:cs="Arial"/>
                <w:sz w:val="20"/>
                <w:szCs w:val="20"/>
              </w:rPr>
              <w:t>to varying degrees</w:t>
            </w:r>
            <w:r w:rsidR="00C90DC9" w:rsidRPr="00B96767">
              <w:rPr>
                <w:rFonts w:cs="Arial"/>
                <w:sz w:val="20"/>
                <w:szCs w:val="20"/>
              </w:rPr>
              <w:t>.</w:t>
            </w:r>
          </w:p>
          <w:p w:rsidR="00A95523" w:rsidRPr="00B96767" w:rsidRDefault="00C90DC9" w:rsidP="00AE0DF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The </w:t>
            </w:r>
            <w:r w:rsidR="00AE4234" w:rsidRPr="00AE4234">
              <w:rPr>
                <w:rFonts w:cs="Arial"/>
                <w:sz w:val="20"/>
                <w:szCs w:val="20"/>
              </w:rPr>
              <w:t>MyEducation BC Standards</w:t>
            </w:r>
            <w:r w:rsidR="00AE4234" w:rsidRPr="00B9676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4FC">
              <w:rPr>
                <w:rFonts w:cs="Arial"/>
                <w:sz w:val="20"/>
                <w:szCs w:val="20"/>
              </w:rPr>
              <w:t>Manual</w:t>
            </w:r>
            <w:r w:rsidRPr="00B96767">
              <w:rPr>
                <w:rFonts w:cs="Arial"/>
                <w:sz w:val="20"/>
                <w:szCs w:val="20"/>
              </w:rPr>
              <w:t xml:space="preserve"> is </w:t>
            </w:r>
            <w:r>
              <w:rPr>
                <w:rFonts w:cs="Arial"/>
                <w:sz w:val="20"/>
                <w:szCs w:val="20"/>
              </w:rPr>
              <w:t xml:space="preserve">a living </w:t>
            </w:r>
            <w:r w:rsidR="00AE0DFB">
              <w:rPr>
                <w:rFonts w:cs="Arial"/>
                <w:sz w:val="20"/>
                <w:szCs w:val="20"/>
              </w:rPr>
              <w:t>document that</w:t>
            </w:r>
            <w:r>
              <w:rPr>
                <w:rFonts w:cs="Arial"/>
                <w:sz w:val="20"/>
                <w:szCs w:val="20"/>
              </w:rPr>
              <w:t xml:space="preserve"> naturally evolve</w:t>
            </w:r>
            <w:r w:rsidR="009A4186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over time. Knowing and following the</w:t>
            </w:r>
            <w:r w:rsidRPr="00B96767">
              <w:rPr>
                <w:rFonts w:cs="Arial"/>
                <w:sz w:val="20"/>
                <w:szCs w:val="20"/>
              </w:rPr>
              <w:t xml:space="preserve"> standards </w:t>
            </w:r>
            <w:r>
              <w:rPr>
                <w:rFonts w:cs="Arial"/>
                <w:sz w:val="20"/>
                <w:szCs w:val="20"/>
              </w:rPr>
              <w:t xml:space="preserve">defined in the </w:t>
            </w:r>
            <w:r w:rsidR="00E744FC">
              <w:rPr>
                <w:rFonts w:cs="Arial"/>
                <w:sz w:val="20"/>
                <w:szCs w:val="20"/>
              </w:rPr>
              <w:t>Manual</w:t>
            </w:r>
            <w:r>
              <w:rPr>
                <w:rFonts w:cs="Arial"/>
                <w:sz w:val="20"/>
                <w:szCs w:val="20"/>
              </w:rPr>
              <w:t xml:space="preserve"> will </w:t>
            </w:r>
            <w:r w:rsidR="009A4186">
              <w:rPr>
                <w:rFonts w:cs="Arial"/>
                <w:sz w:val="20"/>
                <w:szCs w:val="20"/>
              </w:rPr>
              <w:t>establish and maintain data consistency for all districts</w:t>
            </w:r>
            <w:r w:rsidR="00AE0DFB">
              <w:rPr>
                <w:rFonts w:cs="Arial"/>
                <w:sz w:val="20"/>
                <w:szCs w:val="20"/>
              </w:rPr>
              <w:t>.</w:t>
            </w:r>
            <w:r w:rsidR="009A418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3759D" w:rsidRPr="00C75D78" w:rsidTr="006F7E37">
        <w:trPr>
          <w:cantSplit/>
          <w:trHeight w:val="1899"/>
        </w:trPr>
        <w:tc>
          <w:tcPr>
            <w:tcW w:w="1702" w:type="dxa"/>
          </w:tcPr>
          <w:p w:rsidR="0043759D" w:rsidRPr="00C75D78" w:rsidRDefault="0043759D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098888E" wp14:editId="36BB89E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388620</wp:posOffset>
                  </wp:positionV>
                  <wp:extent cx="647700" cy="647700"/>
                  <wp:effectExtent l="0" t="0" r="0" b="0"/>
                  <wp:wrapSquare wrapText="bothSides"/>
                  <wp:docPr id="1" name="Picture 1" descr="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22"/>
                <w:szCs w:val="22"/>
              </w:rPr>
              <w:t>Access</w:t>
            </w:r>
          </w:p>
        </w:tc>
        <w:tc>
          <w:tcPr>
            <w:tcW w:w="6668" w:type="dxa"/>
          </w:tcPr>
          <w:p w:rsidR="0043759D" w:rsidRPr="0043759D" w:rsidRDefault="0043759D" w:rsidP="0043759D">
            <w:pPr>
              <w:spacing w:before="120"/>
              <w:rPr>
                <w:rFonts w:cs="Arial"/>
                <w:b/>
                <w:sz w:val="22"/>
                <w:szCs w:val="20"/>
              </w:rPr>
            </w:pPr>
            <w:r w:rsidRPr="0043759D">
              <w:rPr>
                <w:rFonts w:cs="Arial"/>
                <w:b/>
                <w:sz w:val="22"/>
                <w:szCs w:val="20"/>
              </w:rPr>
              <w:t>Log-ins</w:t>
            </w:r>
          </w:p>
          <w:p w:rsidR="0043759D" w:rsidRPr="0043759D" w:rsidRDefault="0043759D" w:rsidP="0043759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Only have one active log-in at a time.</w:t>
            </w:r>
          </w:p>
        </w:tc>
        <w:tc>
          <w:tcPr>
            <w:tcW w:w="4860" w:type="dxa"/>
          </w:tcPr>
          <w:p w:rsidR="0043759D" w:rsidRPr="00B96767" w:rsidRDefault="0043759D" w:rsidP="00232A4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reduces the number of active accounts logged into MyEducation BC and enhances performance.  Furthermore, it reduces the possibility of a conflict when updating and saving data that can occur when two accounts with the same log-in credentials are open. </w:t>
            </w:r>
          </w:p>
        </w:tc>
      </w:tr>
      <w:tr w:rsidR="0043759D" w:rsidRPr="00C75D78" w:rsidTr="00F803FF">
        <w:trPr>
          <w:cantSplit/>
          <w:trHeight w:val="1691"/>
        </w:trPr>
        <w:tc>
          <w:tcPr>
            <w:tcW w:w="1702" w:type="dxa"/>
          </w:tcPr>
          <w:p w:rsidR="0043759D" w:rsidRDefault="0043759D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Access</w:t>
            </w:r>
          </w:p>
          <w:p w:rsidR="0043759D" w:rsidRPr="00C75D78" w:rsidRDefault="0043759D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53A52B7E" wp14:editId="028267CE">
                  <wp:extent cx="643890" cy="564515"/>
                  <wp:effectExtent l="0" t="0" r="381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43759D" w:rsidRPr="0043759D" w:rsidRDefault="0043759D" w:rsidP="00232A4A">
            <w:pPr>
              <w:spacing w:before="120"/>
              <w:rPr>
                <w:rFonts w:cs="Arial"/>
                <w:b/>
                <w:sz w:val="22"/>
                <w:szCs w:val="20"/>
              </w:rPr>
            </w:pPr>
            <w:r w:rsidRPr="0043759D">
              <w:rPr>
                <w:rFonts w:cs="Arial"/>
                <w:b/>
                <w:sz w:val="22"/>
                <w:szCs w:val="20"/>
              </w:rPr>
              <w:t>Logging Off</w:t>
            </w:r>
          </w:p>
          <w:p w:rsidR="0043759D" w:rsidRDefault="0043759D" w:rsidP="00232A4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the </w:t>
            </w:r>
            <w:r>
              <w:rPr>
                <w:rFonts w:cs="Arial"/>
                <w:b/>
                <w:sz w:val="20"/>
                <w:szCs w:val="20"/>
              </w:rPr>
              <w:t>Log Off</w:t>
            </w:r>
            <w:r>
              <w:rPr>
                <w:rFonts w:cs="Arial"/>
                <w:sz w:val="20"/>
                <w:szCs w:val="20"/>
              </w:rPr>
              <w:t xml:space="preserve"> button in the menu bar when exiting the system.  </w:t>
            </w:r>
          </w:p>
          <w:p w:rsidR="0043759D" w:rsidRPr="0043759D" w:rsidRDefault="00B47F6A" w:rsidP="00F803F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769E5C" wp14:editId="0BCBA6D2">
                  <wp:extent cx="3968115" cy="2116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85" cy="21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43759D" w:rsidRPr="00B96767" w:rsidRDefault="0043759D" w:rsidP="00E744F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ensures your </w:t>
            </w:r>
            <w:r w:rsidR="00E744FC">
              <w:rPr>
                <w:rFonts w:cs="Arial"/>
                <w:sz w:val="20"/>
                <w:szCs w:val="20"/>
              </w:rPr>
              <w:t xml:space="preserve">session </w:t>
            </w:r>
            <w:r>
              <w:rPr>
                <w:rFonts w:cs="Arial"/>
                <w:sz w:val="20"/>
                <w:szCs w:val="20"/>
              </w:rPr>
              <w:t>is properly closed, contributing to system security and optimizing system resources.</w:t>
            </w:r>
          </w:p>
        </w:tc>
      </w:tr>
      <w:tr w:rsidR="0043759D" w:rsidRPr="00C75D78" w:rsidTr="006F7E37">
        <w:trPr>
          <w:cantSplit/>
          <w:trHeight w:val="1833"/>
        </w:trPr>
        <w:tc>
          <w:tcPr>
            <w:tcW w:w="1702" w:type="dxa"/>
          </w:tcPr>
          <w:p w:rsidR="0043759D" w:rsidRPr="00C75D78" w:rsidRDefault="0043759D" w:rsidP="00F7262B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961E35C" wp14:editId="0B5BFD1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342900</wp:posOffset>
                  </wp:positionV>
                  <wp:extent cx="647700" cy="647700"/>
                  <wp:effectExtent l="0" t="0" r="0" b="0"/>
                  <wp:wrapSquare wrapText="bothSides"/>
                  <wp:docPr id="10" name="Picture 10" descr="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22"/>
                <w:szCs w:val="22"/>
              </w:rPr>
              <w:t>Access</w:t>
            </w:r>
          </w:p>
        </w:tc>
        <w:tc>
          <w:tcPr>
            <w:tcW w:w="6668" w:type="dxa"/>
          </w:tcPr>
          <w:p w:rsidR="0043759D" w:rsidRDefault="0043759D" w:rsidP="0043759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not share log-in credentials!</w:t>
            </w:r>
          </w:p>
          <w:p w:rsidR="00CF04CA" w:rsidRPr="00CF04CA" w:rsidRDefault="00CF04CA" w:rsidP="00CF04CA">
            <w:pPr>
              <w:spacing w:before="120"/>
              <w:rPr>
                <w:rFonts w:cs="Arial"/>
                <w:b/>
                <w:i/>
                <w:sz w:val="20"/>
                <w:szCs w:val="20"/>
              </w:rPr>
            </w:pPr>
            <w:r w:rsidRPr="00CF04CA">
              <w:rPr>
                <w:rFonts w:cs="Arial"/>
                <w:b/>
                <w:i/>
                <w:sz w:val="20"/>
                <w:szCs w:val="20"/>
              </w:rPr>
              <w:t xml:space="preserve">Never share your login ID and password with another user.   </w:t>
            </w:r>
          </w:p>
          <w:p w:rsidR="0043759D" w:rsidRPr="00CF04CA" w:rsidRDefault="00CF04CA" w:rsidP="00CF04CA">
            <w:pPr>
              <w:spacing w:before="120"/>
              <w:rPr>
                <w:rFonts w:cs="Arial"/>
                <w:sz w:val="20"/>
                <w:szCs w:val="20"/>
              </w:rPr>
            </w:pPr>
            <w:r w:rsidRPr="00CF04CA">
              <w:rPr>
                <w:rFonts w:cs="Arial"/>
                <w:sz w:val="20"/>
                <w:szCs w:val="20"/>
              </w:rPr>
              <w:t>Each user is required to have unique log-in credentials so that they will only be able to access information to which they are entitled.</w:t>
            </w:r>
          </w:p>
        </w:tc>
        <w:tc>
          <w:tcPr>
            <w:tcW w:w="4860" w:type="dxa"/>
          </w:tcPr>
          <w:p w:rsidR="0043759D" w:rsidRPr="00B96767" w:rsidRDefault="00CF04CA" w:rsidP="00F7262B">
            <w:pPr>
              <w:spacing w:before="120"/>
              <w:rPr>
                <w:rFonts w:cs="Arial"/>
                <w:sz w:val="20"/>
                <w:szCs w:val="20"/>
              </w:rPr>
            </w:pPr>
            <w:r w:rsidRPr="00CF04CA">
              <w:rPr>
                <w:rFonts w:cs="Arial"/>
                <w:sz w:val="20"/>
                <w:szCs w:val="20"/>
              </w:rPr>
              <w:t xml:space="preserve">This is important to ensuring data security and integrity.  Each user is responsible for the activity in the system that takes place using their log-in credentials. </w:t>
            </w:r>
          </w:p>
        </w:tc>
      </w:tr>
      <w:tr w:rsidR="00A95523" w:rsidRPr="00C75D78" w:rsidTr="006F7E37">
        <w:trPr>
          <w:cantSplit/>
          <w:trHeight w:val="2398"/>
        </w:trPr>
        <w:tc>
          <w:tcPr>
            <w:tcW w:w="1702" w:type="dxa"/>
          </w:tcPr>
          <w:p w:rsidR="00A95523" w:rsidRDefault="0043759D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Performance</w:t>
            </w:r>
          </w:p>
          <w:p w:rsidR="00A95523" w:rsidRPr="00C75D78" w:rsidRDefault="007D5531" w:rsidP="00A95523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630A2051" wp14:editId="1686BB04">
                  <wp:extent cx="643890" cy="564515"/>
                  <wp:effectExtent l="0" t="0" r="381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43759D" w:rsidRDefault="0043759D" w:rsidP="0043759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</w:t>
            </w:r>
            <w:r w:rsidRPr="00C75D78">
              <w:rPr>
                <w:rFonts w:cs="Arial"/>
                <w:b/>
                <w:sz w:val="22"/>
                <w:szCs w:val="22"/>
              </w:rPr>
              <w:t>DE  Usage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75D78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75D78">
              <w:rPr>
                <w:rFonts w:cs="Arial"/>
                <w:b/>
                <w:sz w:val="22"/>
                <w:szCs w:val="22"/>
              </w:rPr>
              <w:t>High volume reports</w:t>
            </w:r>
            <w:r>
              <w:rPr>
                <w:rFonts w:cs="Arial"/>
                <w:b/>
                <w:sz w:val="22"/>
                <w:szCs w:val="22"/>
              </w:rPr>
              <w:t xml:space="preserve"> &amp; scheduled jobs</w:t>
            </w:r>
          </w:p>
          <w:p w:rsidR="00232A4A" w:rsidRPr="00B96767" w:rsidRDefault="00232A4A" w:rsidP="00232A4A">
            <w:pPr>
              <w:spacing w:before="120"/>
              <w:rPr>
                <w:rFonts w:cs="Arial"/>
                <w:b/>
                <w:i/>
                <w:sz w:val="20"/>
                <w:szCs w:val="20"/>
              </w:rPr>
            </w:pPr>
            <w:r w:rsidRPr="00B96767">
              <w:rPr>
                <w:rFonts w:cs="Arial"/>
                <w:b/>
                <w:i/>
                <w:sz w:val="20"/>
                <w:szCs w:val="20"/>
              </w:rPr>
              <w:t>PLAN AHEAD WHENEVER POSSIBLE!</w:t>
            </w:r>
          </w:p>
          <w:p w:rsidR="00232A4A" w:rsidRPr="00221E1A" w:rsidRDefault="00232A4A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221E1A">
              <w:rPr>
                <w:rFonts w:cs="Arial"/>
                <w:sz w:val="20"/>
                <w:szCs w:val="20"/>
              </w:rPr>
              <w:t xml:space="preserve">Run GDEs </w:t>
            </w:r>
            <w:r w:rsidR="00786751" w:rsidRPr="00221E1A">
              <w:rPr>
                <w:rFonts w:cs="Arial"/>
                <w:sz w:val="20"/>
                <w:szCs w:val="20"/>
              </w:rPr>
              <w:t xml:space="preserve">and scheduled extract jobs </w:t>
            </w:r>
            <w:r w:rsidRPr="00221E1A">
              <w:rPr>
                <w:rFonts w:cs="Arial"/>
                <w:sz w:val="20"/>
                <w:szCs w:val="20"/>
              </w:rPr>
              <w:t>during low volume times</w:t>
            </w:r>
            <w:r w:rsidR="00221E1A" w:rsidRPr="00221E1A">
              <w:rPr>
                <w:rFonts w:cs="Arial"/>
                <w:sz w:val="20"/>
                <w:szCs w:val="20"/>
              </w:rPr>
              <w:t xml:space="preserve"> </w:t>
            </w:r>
            <w:r w:rsidRPr="00221E1A">
              <w:rPr>
                <w:rFonts w:cs="Arial"/>
                <w:sz w:val="20"/>
                <w:szCs w:val="20"/>
              </w:rPr>
              <w:t>Allow large reports sufficient time to complete!</w:t>
            </w:r>
          </w:p>
          <w:p w:rsidR="00A95523" w:rsidRPr="00B96767" w:rsidRDefault="00A95523" w:rsidP="00A9552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232A4A" w:rsidRDefault="00232A4A" w:rsidP="00232A4A">
            <w:pPr>
              <w:spacing w:before="120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Running General Data Extracts and high volume </w:t>
            </w:r>
            <w:r w:rsidR="00786751">
              <w:rPr>
                <w:rFonts w:cs="Arial"/>
                <w:sz w:val="20"/>
                <w:szCs w:val="20"/>
              </w:rPr>
              <w:t>extracts</w:t>
            </w:r>
            <w:r w:rsidRPr="00B96767">
              <w:rPr>
                <w:rFonts w:cs="Arial"/>
                <w:sz w:val="20"/>
                <w:szCs w:val="20"/>
              </w:rPr>
              <w:t xml:space="preserve"> during peak traffic times (8am – </w:t>
            </w:r>
            <w:r w:rsidR="00221E1A">
              <w:rPr>
                <w:rFonts w:cs="Arial"/>
                <w:sz w:val="20"/>
                <w:szCs w:val="20"/>
              </w:rPr>
              <w:t>4</w:t>
            </w:r>
            <w:r w:rsidRPr="00B96767">
              <w:rPr>
                <w:rFonts w:cs="Arial"/>
                <w:sz w:val="20"/>
                <w:szCs w:val="20"/>
              </w:rPr>
              <w:t>pm</w:t>
            </w:r>
            <w:r w:rsidR="00221E1A">
              <w:rPr>
                <w:rFonts w:cs="Arial"/>
                <w:sz w:val="20"/>
                <w:szCs w:val="20"/>
              </w:rPr>
              <w:t xml:space="preserve"> PT</w:t>
            </w:r>
            <w:r w:rsidRPr="00B96767">
              <w:rPr>
                <w:rFonts w:cs="Arial"/>
                <w:sz w:val="20"/>
                <w:szCs w:val="20"/>
              </w:rPr>
              <w:t>) monopolizes system r</w:t>
            </w:r>
            <w:r w:rsidR="00221E1A">
              <w:rPr>
                <w:rFonts w:cs="Arial"/>
                <w:sz w:val="20"/>
                <w:szCs w:val="20"/>
              </w:rPr>
              <w:t>esources needed by other users.</w:t>
            </w:r>
          </w:p>
          <w:p w:rsidR="00232A4A" w:rsidRDefault="00232A4A" w:rsidP="00232A4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Clicking the X only closes the report window on the workstation. The report continues to run on the server. Resubmitting the report only increases the runtime for both. </w:t>
            </w:r>
          </w:p>
          <w:p w:rsidR="00A95523" w:rsidRPr="00B96767" w:rsidRDefault="00232A4A" w:rsidP="00232A4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Once a report has started it cannot be terminated.  Forcing the application to close, for example, will not stop the report.</w:t>
            </w:r>
          </w:p>
        </w:tc>
      </w:tr>
      <w:tr w:rsidR="0043759D" w:rsidRPr="00C75D78" w:rsidTr="006B2C84">
        <w:trPr>
          <w:cantSplit/>
          <w:trHeight w:val="1601"/>
        </w:trPr>
        <w:tc>
          <w:tcPr>
            <w:tcW w:w="1702" w:type="dxa"/>
          </w:tcPr>
          <w:p w:rsidR="0043759D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Performance</w:t>
            </w:r>
          </w:p>
          <w:p w:rsidR="0043759D" w:rsidRPr="00C75D78" w:rsidRDefault="0043759D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1373E1E9" wp14:editId="5FAE6B01">
                  <wp:extent cx="643890" cy="564515"/>
                  <wp:effectExtent l="0" t="0" r="381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160C27" w:rsidRDefault="00160C27" w:rsidP="005143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Clearing the </w:t>
            </w:r>
            <w:r w:rsidR="00221E1A">
              <w:rPr>
                <w:rFonts w:cs="Arial"/>
                <w:b/>
                <w:sz w:val="22"/>
                <w:szCs w:val="22"/>
              </w:rPr>
              <w:t>Browser</w:t>
            </w:r>
            <w:r>
              <w:rPr>
                <w:rFonts w:cs="Arial"/>
                <w:b/>
                <w:sz w:val="22"/>
                <w:szCs w:val="22"/>
              </w:rPr>
              <w:t xml:space="preserve"> Cache</w:t>
            </w:r>
          </w:p>
          <w:p w:rsidR="0043759D" w:rsidRPr="00B96767" w:rsidRDefault="0043759D" w:rsidP="00514340">
            <w:pPr>
              <w:spacing w:before="120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Periodically clearing </w:t>
            </w:r>
            <w:r w:rsidR="00221E1A">
              <w:rPr>
                <w:rFonts w:cs="Arial"/>
                <w:sz w:val="20"/>
                <w:szCs w:val="20"/>
              </w:rPr>
              <w:t>your browser’s c</w:t>
            </w:r>
            <w:r w:rsidRPr="00B96767">
              <w:rPr>
                <w:rFonts w:cs="Arial"/>
                <w:sz w:val="20"/>
                <w:szCs w:val="20"/>
              </w:rPr>
              <w:t xml:space="preserve">ache, especially </w:t>
            </w:r>
            <w:r w:rsidR="004560B9">
              <w:rPr>
                <w:rFonts w:cs="Arial"/>
                <w:sz w:val="20"/>
                <w:szCs w:val="20"/>
              </w:rPr>
              <w:t>after application enhancements and upgrades</w:t>
            </w:r>
            <w:r w:rsidR="00221E1A">
              <w:rPr>
                <w:rFonts w:cs="Arial"/>
                <w:sz w:val="20"/>
                <w:szCs w:val="20"/>
              </w:rPr>
              <w:t xml:space="preserve">, can enhance </w:t>
            </w:r>
            <w:r>
              <w:rPr>
                <w:rFonts w:cs="Arial"/>
                <w:sz w:val="20"/>
                <w:szCs w:val="20"/>
              </w:rPr>
              <w:t>user experience with MyEducation BC.</w:t>
            </w:r>
            <w:r w:rsidR="00AE0DFB">
              <w:rPr>
                <w:rFonts w:cs="Arial"/>
                <w:sz w:val="20"/>
                <w:szCs w:val="20"/>
              </w:rPr>
              <w:t xml:space="preserve"> For browser specific instructions: </w:t>
            </w:r>
            <w:hyperlink r:id="rId12" w:history="1">
              <w:r w:rsidR="00AE0DFB" w:rsidRPr="007A63C6">
                <w:rPr>
                  <w:rStyle w:val="Hyperlink"/>
                  <w:rFonts w:cs="Arial"/>
                  <w:sz w:val="20"/>
                  <w:szCs w:val="20"/>
                </w:rPr>
                <w:t>http://www.refreshyourcache.com/en/home/</w:t>
              </w:r>
            </w:hyperlink>
          </w:p>
          <w:p w:rsidR="0043759D" w:rsidRPr="00B96767" w:rsidRDefault="0043759D" w:rsidP="0051434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F7262B" w:rsidRDefault="00B47F6A" w:rsidP="00221E1A">
            <w:pPr>
              <w:spacing w:before="120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Refreshing</w:t>
            </w:r>
            <w:r w:rsidR="00221E1A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your </w:t>
            </w:r>
            <w:r w:rsidR="00221E1A">
              <w:rPr>
                <w:sz w:val="20"/>
                <w:szCs w:val="20"/>
                <w:lang w:val="en"/>
              </w:rPr>
              <w:t xml:space="preserve">cache </w:t>
            </w:r>
            <w:r w:rsidR="00AE0DFB">
              <w:rPr>
                <w:sz w:val="20"/>
                <w:szCs w:val="20"/>
                <w:lang w:val="en"/>
              </w:rPr>
              <w:t>will ensure</w:t>
            </w:r>
            <w:r w:rsidR="00221E1A">
              <w:rPr>
                <w:sz w:val="20"/>
                <w:szCs w:val="20"/>
                <w:lang w:val="en"/>
              </w:rPr>
              <w:t xml:space="preserve"> that </w:t>
            </w:r>
            <w:r w:rsidR="00F7262B">
              <w:rPr>
                <w:sz w:val="20"/>
                <w:szCs w:val="20"/>
                <w:lang w:val="en"/>
              </w:rPr>
              <w:t xml:space="preserve">the </w:t>
            </w:r>
            <w:r w:rsidR="00221E1A">
              <w:rPr>
                <w:sz w:val="20"/>
                <w:szCs w:val="20"/>
                <w:lang w:val="en"/>
              </w:rPr>
              <w:t>browser</w:t>
            </w:r>
            <w:r w:rsidR="00195CBB">
              <w:rPr>
                <w:sz w:val="20"/>
                <w:szCs w:val="20"/>
                <w:lang w:val="en"/>
              </w:rPr>
              <w:t xml:space="preserve"> is reflecting the la</w:t>
            </w:r>
            <w:r w:rsidR="00F7262B">
              <w:rPr>
                <w:sz w:val="20"/>
                <w:szCs w:val="20"/>
                <w:lang w:val="en"/>
              </w:rPr>
              <w:t xml:space="preserve">test </w:t>
            </w:r>
            <w:r w:rsidR="00221E1A">
              <w:rPr>
                <w:sz w:val="20"/>
                <w:szCs w:val="20"/>
                <w:lang w:val="en"/>
              </w:rPr>
              <w:t xml:space="preserve">application </w:t>
            </w:r>
            <w:r w:rsidR="00F7262B">
              <w:rPr>
                <w:sz w:val="20"/>
                <w:szCs w:val="20"/>
                <w:lang w:val="en"/>
              </w:rPr>
              <w:t>upgrades</w:t>
            </w:r>
            <w:r w:rsidR="0043759D">
              <w:rPr>
                <w:sz w:val="20"/>
                <w:szCs w:val="20"/>
                <w:lang w:val="en"/>
              </w:rPr>
              <w:t>.</w:t>
            </w:r>
          </w:p>
          <w:p w:rsidR="00221E1A" w:rsidRPr="00B96767" w:rsidRDefault="00221E1A" w:rsidP="00221E1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For a quick page refresh, use F5 on a Windows machine and Command-R on a Mac. </w:t>
            </w:r>
          </w:p>
        </w:tc>
      </w:tr>
      <w:tr w:rsidR="00160C27" w:rsidRPr="00C75D78" w:rsidTr="00F803FF">
        <w:trPr>
          <w:cantSplit/>
          <w:trHeight w:val="2411"/>
        </w:trPr>
        <w:tc>
          <w:tcPr>
            <w:tcW w:w="1702" w:type="dxa"/>
          </w:tcPr>
          <w:p w:rsidR="00160C27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Performance</w:t>
            </w:r>
          </w:p>
          <w:p w:rsidR="00160C27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7BC9B317" wp14:editId="03E868C7">
                  <wp:extent cx="643890" cy="564515"/>
                  <wp:effectExtent l="0" t="0" r="381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160C27" w:rsidRPr="00160C27" w:rsidRDefault="00160C27" w:rsidP="00514340">
            <w:pPr>
              <w:spacing w:before="120"/>
              <w:rPr>
                <w:rFonts w:cs="Arial"/>
                <w:b/>
                <w:sz w:val="22"/>
                <w:szCs w:val="20"/>
              </w:rPr>
            </w:pPr>
            <w:r w:rsidRPr="00160C27">
              <w:rPr>
                <w:rFonts w:cs="Arial"/>
                <w:b/>
                <w:sz w:val="22"/>
                <w:szCs w:val="20"/>
              </w:rPr>
              <w:t>Student Photos</w:t>
            </w:r>
          </w:p>
          <w:p w:rsidR="00160C27" w:rsidRDefault="00160C27" w:rsidP="005143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Some  important things to keep in mind when preparing to upload student photos to MyEducation BC:</w:t>
            </w:r>
          </w:p>
          <w:p w:rsidR="00160C27" w:rsidRDefault="00160C27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 w:rsidRPr="004F2176">
              <w:rPr>
                <w:rFonts w:cs="Arial"/>
                <w:sz w:val="20"/>
                <w:szCs w:val="20"/>
              </w:rPr>
              <w:t xml:space="preserve">Make sure that </w:t>
            </w:r>
            <w:r>
              <w:rPr>
                <w:rFonts w:cs="Arial"/>
                <w:sz w:val="20"/>
                <w:szCs w:val="20"/>
              </w:rPr>
              <w:t xml:space="preserve">new </w:t>
            </w:r>
            <w:r w:rsidRPr="004F2176">
              <w:rPr>
                <w:rFonts w:cs="Arial"/>
                <w:sz w:val="20"/>
                <w:szCs w:val="20"/>
              </w:rPr>
              <w:t xml:space="preserve">Photo companies are aware of the </w:t>
            </w:r>
            <w:r>
              <w:rPr>
                <w:rFonts w:cs="Arial"/>
                <w:sz w:val="20"/>
                <w:szCs w:val="20"/>
              </w:rPr>
              <w:t xml:space="preserve">format </w:t>
            </w:r>
            <w:r w:rsidRPr="004F2176">
              <w:rPr>
                <w:rFonts w:cs="Arial"/>
                <w:sz w:val="20"/>
                <w:szCs w:val="20"/>
              </w:rPr>
              <w:t>stan</w:t>
            </w:r>
            <w:r>
              <w:rPr>
                <w:rFonts w:cs="Arial"/>
                <w:sz w:val="20"/>
                <w:szCs w:val="20"/>
              </w:rPr>
              <w:t>dard.</w:t>
            </w:r>
          </w:p>
          <w:p w:rsidR="00160C27" w:rsidRDefault="00160C27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that all photos do not exceed the recommended maximum photo size of 15KB.</w:t>
            </w:r>
          </w:p>
          <w:p w:rsidR="00160C27" w:rsidRPr="00786751" w:rsidRDefault="00160C27" w:rsidP="00CF04CA">
            <w:pPr>
              <w:numPr>
                <w:ilvl w:val="0"/>
                <w:numId w:val="17"/>
              </w:numPr>
              <w:spacing w:before="20" w:after="20"/>
              <w:ind w:left="6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Remove all staff photos before creating student photo zip files</w:t>
            </w:r>
          </w:p>
        </w:tc>
        <w:tc>
          <w:tcPr>
            <w:tcW w:w="4860" w:type="dxa"/>
          </w:tcPr>
          <w:p w:rsidR="00160C27" w:rsidRDefault="00160C27" w:rsidP="005143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Maintaining the established standards for photo size minimizes potential system load and helps keep the Photo Report to a manageable size – the size increases exponentially depending on the size of the photos.</w:t>
            </w:r>
          </w:p>
          <w:p w:rsidR="00160C27" w:rsidRPr="00B96767" w:rsidRDefault="00160C27" w:rsidP="000354E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Inclusion of staff photos has caused problems in the past when they have been incorrectly associated to student records</w:t>
            </w:r>
            <w:r w:rsidR="000354E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due to student numbers being the same as the staff photo id.</w:t>
            </w:r>
          </w:p>
        </w:tc>
      </w:tr>
      <w:tr w:rsidR="0043759D" w:rsidRPr="00C75D78" w:rsidTr="00F803FF">
        <w:trPr>
          <w:cantSplit/>
          <w:trHeight w:val="1673"/>
        </w:trPr>
        <w:tc>
          <w:tcPr>
            <w:tcW w:w="1702" w:type="dxa"/>
          </w:tcPr>
          <w:p w:rsidR="0043759D" w:rsidRDefault="0043759D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232B636" wp14:editId="5E84F84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521335</wp:posOffset>
                  </wp:positionV>
                  <wp:extent cx="647700" cy="647700"/>
                  <wp:effectExtent l="0" t="0" r="0" b="0"/>
                  <wp:wrapSquare wrapText="bothSides"/>
                  <wp:docPr id="14" name="Picture 14" descr="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C27">
              <w:rPr>
                <w:rFonts w:cs="Arial"/>
                <w:b/>
                <w:sz w:val="22"/>
                <w:szCs w:val="22"/>
              </w:rPr>
              <w:t>Data Integrity</w:t>
            </w:r>
          </w:p>
          <w:p w:rsidR="0043759D" w:rsidRPr="00C75D78" w:rsidRDefault="0043759D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:rsidR="00160C27" w:rsidRDefault="0043759D" w:rsidP="00514340">
            <w:pPr>
              <w:spacing w:before="120"/>
              <w:rPr>
                <w:rFonts w:cs="Arial"/>
                <w:b/>
                <w:i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 </w:t>
            </w:r>
            <w:r w:rsidR="00160C27">
              <w:rPr>
                <w:rFonts w:cs="Arial"/>
                <w:b/>
                <w:sz w:val="22"/>
                <w:szCs w:val="22"/>
              </w:rPr>
              <w:t>Transcript Definitions</w:t>
            </w:r>
            <w:r w:rsidR="00160C27" w:rsidRPr="00B96767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</w:p>
          <w:p w:rsidR="0043759D" w:rsidRDefault="0043759D" w:rsidP="00514340">
            <w:pPr>
              <w:spacing w:before="120"/>
              <w:rPr>
                <w:rFonts w:cs="Arial"/>
                <w:b/>
                <w:i/>
                <w:sz w:val="20"/>
                <w:szCs w:val="20"/>
              </w:rPr>
            </w:pPr>
            <w:r w:rsidRPr="00B96767">
              <w:rPr>
                <w:rFonts w:cs="Arial"/>
                <w:b/>
                <w:i/>
                <w:sz w:val="20"/>
                <w:szCs w:val="20"/>
              </w:rPr>
              <w:t xml:space="preserve">DO NOT CHANGE </w:t>
            </w:r>
            <w:r>
              <w:rPr>
                <w:rFonts w:cs="Arial"/>
                <w:b/>
                <w:i/>
                <w:sz w:val="20"/>
                <w:szCs w:val="20"/>
              </w:rPr>
              <w:t>TRANSCRIPT DEFINITIONS</w:t>
            </w:r>
            <w:r w:rsidRPr="00B96767">
              <w:rPr>
                <w:rFonts w:cs="Arial"/>
                <w:b/>
                <w:i/>
                <w:sz w:val="20"/>
                <w:szCs w:val="20"/>
              </w:rPr>
              <w:t xml:space="preserve"> ANY TIME AFTER MARKS HAVE BEEN ENTERED.</w:t>
            </w:r>
          </w:p>
          <w:p w:rsidR="0043759D" w:rsidRPr="00B96767" w:rsidRDefault="0043759D" w:rsidP="00514340">
            <w:pPr>
              <w:spacing w:before="120"/>
              <w:rPr>
                <w:rFonts w:cs="Arial"/>
                <w:sz w:val="20"/>
                <w:szCs w:val="20"/>
              </w:rPr>
            </w:pPr>
            <w:r w:rsidRPr="00B967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:rsidR="0043759D" w:rsidRPr="00B96767" w:rsidRDefault="0043759D" w:rsidP="0051434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Grade columns are created based on the transcript definition assigned to the course.  Posting grades creates a student transcript record based on this transcript definition.  If the transcript definition is changed mid-year, the student transcript record cannot be updated without manual re-entry of data for all sections of the course.  </w:t>
            </w:r>
          </w:p>
        </w:tc>
      </w:tr>
      <w:tr w:rsidR="00160C27" w:rsidRPr="00C75D78" w:rsidTr="00F803FF">
        <w:trPr>
          <w:cantSplit/>
          <w:trHeight w:val="2636"/>
        </w:trPr>
        <w:tc>
          <w:tcPr>
            <w:tcW w:w="1702" w:type="dxa"/>
          </w:tcPr>
          <w:p w:rsidR="00160C27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 Integrity</w:t>
            </w:r>
          </w:p>
          <w:p w:rsidR="00160C27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60C27" w:rsidRPr="00C75D78" w:rsidRDefault="00160C27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3BB091E1" wp14:editId="7FD92BEB">
                  <wp:extent cx="643890" cy="564515"/>
                  <wp:effectExtent l="0" t="0" r="381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4" t="12680" r="10054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:rsidR="00160C27" w:rsidRDefault="00160C27" w:rsidP="00514340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Ensure the </w:t>
            </w:r>
            <w:r w:rsidR="00E744FC">
              <w:rPr>
                <w:rFonts w:cs="Arial"/>
                <w:b/>
                <w:sz w:val="22"/>
                <w:szCs w:val="22"/>
              </w:rPr>
              <w:t xml:space="preserve">support </w:t>
            </w:r>
            <w:r>
              <w:rPr>
                <w:rFonts w:cs="Arial"/>
                <w:b/>
                <w:sz w:val="22"/>
                <w:szCs w:val="22"/>
              </w:rPr>
              <w:t>documentation you are using is current</w:t>
            </w:r>
            <w:r w:rsidR="00E744FC">
              <w:rPr>
                <w:rFonts w:cs="Arial"/>
                <w:b/>
                <w:sz w:val="22"/>
                <w:szCs w:val="22"/>
              </w:rPr>
              <w:t xml:space="preserve"> and applicable</w:t>
            </w:r>
          </w:p>
          <w:p w:rsidR="00160C27" w:rsidRDefault="00160C27" w:rsidP="00514340">
            <w:pPr>
              <w:rPr>
                <w:rFonts w:cs="Arial"/>
                <w:sz w:val="20"/>
                <w:szCs w:val="20"/>
              </w:rPr>
            </w:pPr>
          </w:p>
          <w:p w:rsidR="00E744FC" w:rsidRDefault="00160C27" w:rsidP="00E744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When referring to MyEducation BC documentation for instruction, ensure you are always </w:t>
            </w:r>
            <w:r w:rsidR="00E744FC">
              <w:rPr>
                <w:rFonts w:cs="Arial"/>
                <w:sz w:val="20"/>
                <w:szCs w:val="20"/>
              </w:rPr>
              <w:t>referencing</w:t>
            </w:r>
            <w:r>
              <w:rPr>
                <w:rFonts w:cs="Arial"/>
                <w:sz w:val="20"/>
                <w:szCs w:val="20"/>
              </w:rPr>
              <w:t xml:space="preserve"> the latest version</w:t>
            </w:r>
            <w:r w:rsidR="00F7262B">
              <w:rPr>
                <w:rFonts w:cs="Arial"/>
                <w:sz w:val="20"/>
                <w:szCs w:val="20"/>
              </w:rPr>
              <w:t>.</w:t>
            </w:r>
          </w:p>
          <w:p w:rsidR="00E744FC" w:rsidRDefault="00E744FC" w:rsidP="00E744FC">
            <w:pPr>
              <w:rPr>
                <w:rFonts w:cs="Arial"/>
                <w:sz w:val="20"/>
                <w:szCs w:val="20"/>
              </w:rPr>
            </w:pPr>
          </w:p>
          <w:p w:rsidR="00E744FC" w:rsidRPr="00B96767" w:rsidRDefault="00E744FC" w:rsidP="006302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Aspen resources, available via the Help menu in MyEducation BC, should be referenced only where BC specific resources do not exist. Even then, the information may or may not apply</w:t>
            </w:r>
            <w:r w:rsidR="006302C7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4860" w:type="dxa"/>
          </w:tcPr>
          <w:p w:rsidR="00160C27" w:rsidRDefault="006302C7" w:rsidP="00160C2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MyEducation BC</w:t>
            </w:r>
            <w:r w:rsidR="00160C27">
              <w:rPr>
                <w:rFonts w:cs="Arial"/>
                <w:sz w:val="20"/>
                <w:szCs w:val="20"/>
              </w:rPr>
              <w:t xml:space="preserve"> documents are continually updated as the application evolves and as upgrades and enhancements are applied.  </w:t>
            </w:r>
          </w:p>
          <w:p w:rsidR="00F803FF" w:rsidRPr="00B96767" w:rsidRDefault="00160C27" w:rsidP="00F803F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is particularly important when </w:t>
            </w:r>
            <w:r w:rsidR="00F803FF">
              <w:rPr>
                <w:rFonts w:cs="Arial"/>
                <w:sz w:val="20"/>
                <w:szCs w:val="20"/>
              </w:rPr>
              <w:t>viewing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803FF">
              <w:rPr>
                <w:rFonts w:cs="Arial"/>
                <w:sz w:val="20"/>
                <w:szCs w:val="20"/>
              </w:rPr>
              <w:t>learning event</w:t>
            </w:r>
            <w:r>
              <w:rPr>
                <w:rFonts w:cs="Arial"/>
                <w:sz w:val="20"/>
                <w:szCs w:val="20"/>
              </w:rPr>
              <w:t xml:space="preserve"> recording</w:t>
            </w:r>
            <w:r w:rsidR="00F803FF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where a </w:t>
            </w:r>
            <w:r w:rsidR="00F803FF">
              <w:rPr>
                <w:rFonts w:cs="Arial"/>
                <w:sz w:val="20"/>
                <w:szCs w:val="20"/>
              </w:rPr>
              <w:t>document was distributed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803FF">
              <w:rPr>
                <w:rFonts w:cs="Arial"/>
                <w:sz w:val="20"/>
                <w:szCs w:val="20"/>
              </w:rPr>
              <w:t>online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803FF">
              <w:rPr>
                <w:rFonts w:cs="Arial"/>
                <w:sz w:val="20"/>
                <w:szCs w:val="20"/>
              </w:rPr>
              <w:t>during</w:t>
            </w:r>
            <w:r>
              <w:rPr>
                <w:rFonts w:cs="Arial"/>
                <w:sz w:val="20"/>
                <w:szCs w:val="20"/>
              </w:rPr>
              <w:t xml:space="preserve"> the session.  The document </w:t>
            </w:r>
            <w:r w:rsidR="00E744FC">
              <w:rPr>
                <w:rFonts w:cs="Arial"/>
                <w:sz w:val="20"/>
                <w:szCs w:val="20"/>
              </w:rPr>
              <w:t xml:space="preserve">is likely not </w:t>
            </w:r>
            <w:r>
              <w:rPr>
                <w:rFonts w:cs="Arial"/>
                <w:sz w:val="20"/>
                <w:szCs w:val="20"/>
              </w:rPr>
              <w:t>the most current.</w:t>
            </w:r>
            <w:r w:rsidR="00F803FF">
              <w:rPr>
                <w:rFonts w:cs="Arial"/>
                <w:sz w:val="20"/>
                <w:szCs w:val="20"/>
              </w:rPr>
              <w:t xml:space="preserve"> Always refer to the </w:t>
            </w:r>
            <w:r w:rsidR="00F803FF" w:rsidRPr="00F803FF">
              <w:rPr>
                <w:rFonts w:cs="Arial"/>
                <w:b/>
                <w:sz w:val="20"/>
                <w:szCs w:val="20"/>
              </w:rPr>
              <w:t>MyEdBC Resources list</w:t>
            </w:r>
            <w:r w:rsidR="00F803FF" w:rsidRPr="00F803FF">
              <w:rPr>
                <w:rFonts w:cs="Arial"/>
                <w:sz w:val="20"/>
                <w:szCs w:val="20"/>
              </w:rPr>
              <w:t xml:space="preserve"> </w:t>
            </w:r>
            <w:r w:rsidR="00F803FF">
              <w:rPr>
                <w:rFonts w:cs="Arial"/>
                <w:sz w:val="20"/>
                <w:szCs w:val="20"/>
              </w:rPr>
              <w:t>on the</w:t>
            </w:r>
            <w:r w:rsidR="00F803FF" w:rsidRPr="00F803FF">
              <w:rPr>
                <w:rFonts w:cs="Arial"/>
                <w:sz w:val="20"/>
                <w:szCs w:val="20"/>
              </w:rPr>
              <w:t xml:space="preserve"> Level 1 Information Station &gt; Support Resources</w:t>
            </w:r>
            <w:r w:rsidR="00F803FF">
              <w:rPr>
                <w:rFonts w:cs="Arial"/>
                <w:sz w:val="20"/>
                <w:szCs w:val="20"/>
              </w:rPr>
              <w:t xml:space="preserve"> to ensure you have the latest version. </w:t>
            </w:r>
            <w:bookmarkStart w:id="1" w:name="_GoBack"/>
            <w:bookmarkEnd w:id="1"/>
          </w:p>
        </w:tc>
      </w:tr>
      <w:tr w:rsidR="002E7D5E" w:rsidRPr="00C75D78" w:rsidTr="006302C7">
        <w:trPr>
          <w:cantSplit/>
          <w:trHeight w:val="2501"/>
        </w:trPr>
        <w:tc>
          <w:tcPr>
            <w:tcW w:w="1702" w:type="dxa"/>
          </w:tcPr>
          <w:p w:rsidR="002E7D5E" w:rsidRDefault="002E7D5E" w:rsidP="002E7D5E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 Integrity</w:t>
            </w:r>
          </w:p>
          <w:p w:rsidR="002E7D5E" w:rsidRDefault="002E7D5E" w:rsidP="002E7D5E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8DDB426" wp14:editId="7C54EB7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198120</wp:posOffset>
                  </wp:positionV>
                  <wp:extent cx="647700" cy="647700"/>
                  <wp:effectExtent l="0" t="0" r="0" b="0"/>
                  <wp:wrapSquare wrapText="bothSides"/>
                  <wp:docPr id="17" name="Picture 17" descr="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7D5E" w:rsidRDefault="002E7D5E" w:rsidP="00514340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:rsidR="002E7D5E" w:rsidRDefault="002E7D5E" w:rsidP="00514340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Pop-Up Windows and Warnings</w:t>
            </w:r>
          </w:p>
          <w:p w:rsidR="00CF04CA" w:rsidRDefault="00CF04CA" w:rsidP="00514340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2E7D5E" w:rsidRPr="002E7D5E" w:rsidRDefault="002E7D5E" w:rsidP="002E7D5E">
            <w:pPr>
              <w:spacing w:before="120"/>
              <w:rPr>
                <w:rFonts w:cs="Arial"/>
                <w:sz w:val="22"/>
                <w:szCs w:val="22"/>
              </w:rPr>
            </w:pPr>
            <w:r w:rsidRPr="00CF04CA">
              <w:rPr>
                <w:rFonts w:cs="Arial"/>
                <w:b/>
                <w:sz w:val="20"/>
                <w:szCs w:val="22"/>
              </w:rPr>
              <w:t>Stop and read these!</w:t>
            </w:r>
            <w:r w:rsidRPr="00CF04CA">
              <w:rPr>
                <w:rFonts w:cs="Arial"/>
                <w:sz w:val="20"/>
                <w:szCs w:val="22"/>
              </w:rPr>
              <w:t xml:space="preserve">  Understand what they are saying before proceeding.</w:t>
            </w:r>
            <w:r w:rsidR="00F7262B" w:rsidRPr="00CF04CA">
              <w:rPr>
                <w:rFonts w:cs="Arial"/>
                <w:sz w:val="20"/>
                <w:szCs w:val="22"/>
              </w:rPr>
              <w:t xml:space="preserve">  Cancel the process if you are not sure.</w:t>
            </w:r>
          </w:p>
        </w:tc>
        <w:tc>
          <w:tcPr>
            <w:tcW w:w="4860" w:type="dxa"/>
          </w:tcPr>
          <w:p w:rsidR="00F7262B" w:rsidRDefault="002E7D5E" w:rsidP="00F7262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MyEducation BC has a great deal of flexibility and functionality for updating multiple records at o</w:t>
            </w:r>
            <w:r w:rsidR="00F7262B">
              <w:rPr>
                <w:rFonts w:cs="Arial"/>
                <w:sz w:val="20"/>
                <w:szCs w:val="20"/>
              </w:rPr>
              <w:t xml:space="preserve">ne time.  </w:t>
            </w:r>
          </w:p>
          <w:p w:rsidR="002E7D5E" w:rsidRDefault="00F7262B" w:rsidP="00F7262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Failing to read these warnings and understand exactly what will happen if you continue can lead to time-consuming manual data corrections.</w:t>
            </w:r>
          </w:p>
          <w:p w:rsidR="00F7262B" w:rsidRDefault="00F7262B" w:rsidP="00F7262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Example:  A date field can be populated through mass update, but </w:t>
            </w:r>
            <w:r w:rsidR="0019772B">
              <w:rPr>
                <w:rFonts w:cs="Arial"/>
                <w:sz w:val="20"/>
                <w:szCs w:val="20"/>
              </w:rPr>
              <w:t>cannot be set to blank through mass update.</w:t>
            </w:r>
          </w:p>
        </w:tc>
      </w:tr>
    </w:tbl>
    <w:p w:rsidR="00C75D78" w:rsidRPr="00E62329" w:rsidRDefault="00C75D78" w:rsidP="00A6088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C75D78" w:rsidRPr="00E62329" w:rsidSect="003E4CAC">
      <w:footerReference w:type="default" r:id="rId13"/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EB" w:rsidRDefault="003E60EB">
      <w:r>
        <w:separator/>
      </w:r>
    </w:p>
  </w:endnote>
  <w:endnote w:type="continuationSeparator" w:id="0">
    <w:p w:rsidR="003E60EB" w:rsidRDefault="003E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37" w:rsidRPr="006F7E37" w:rsidRDefault="006F7E37" w:rsidP="006F7E37">
    <w:pPr>
      <w:pStyle w:val="Footer"/>
      <w:pBdr>
        <w:top w:val="single" w:sz="4" w:space="1" w:color="9BBB59" w:themeColor="accent3"/>
      </w:pBdr>
      <w:tabs>
        <w:tab w:val="clear" w:pos="4320"/>
        <w:tab w:val="clear" w:pos="8640"/>
        <w:tab w:val="right" w:pos="12960"/>
        <w:tab w:val="right" w:pos="13680"/>
      </w:tabs>
      <w:rPr>
        <w:sz w:val="18"/>
        <w:szCs w:val="18"/>
        <w:lang w:val="fr-CA"/>
      </w:rPr>
    </w:pPr>
    <w:r>
      <w:rPr>
        <w:sz w:val="18"/>
        <w:szCs w:val="18"/>
        <w:lang w:val="fr-CA"/>
      </w:rPr>
      <w:t>MyEducation BC Good Practices</w:t>
    </w:r>
    <w:r w:rsidR="003B1DF1">
      <w:rPr>
        <w:sz w:val="18"/>
        <w:szCs w:val="18"/>
        <w:lang w:val="fr-CA"/>
      </w:rPr>
      <w:t xml:space="preserve"> v2</w:t>
    </w:r>
    <w:r w:rsidR="006302C7">
      <w:rPr>
        <w:sz w:val="18"/>
        <w:szCs w:val="18"/>
        <w:lang w:val="fr-CA"/>
      </w:rPr>
      <w:t>.1</w:t>
    </w:r>
    <w:r w:rsidRPr="006F7E37">
      <w:rPr>
        <w:sz w:val="18"/>
        <w:szCs w:val="18"/>
        <w:lang w:val="fr-CA"/>
      </w:rPr>
      <w:tab/>
      <w:t xml:space="preserve">Page </w:t>
    </w:r>
    <w:r w:rsidRPr="006F7E37">
      <w:rPr>
        <w:rStyle w:val="PageNumber"/>
        <w:sz w:val="18"/>
        <w:szCs w:val="18"/>
      </w:rPr>
      <w:fldChar w:fldCharType="begin"/>
    </w:r>
    <w:r w:rsidRPr="006F7E37">
      <w:rPr>
        <w:rStyle w:val="PageNumber"/>
        <w:sz w:val="18"/>
        <w:szCs w:val="18"/>
        <w:lang w:val="fr-CA"/>
      </w:rPr>
      <w:instrText xml:space="preserve"> PAGE </w:instrText>
    </w:r>
    <w:r w:rsidRPr="006F7E37">
      <w:rPr>
        <w:rStyle w:val="PageNumber"/>
        <w:sz w:val="18"/>
        <w:szCs w:val="18"/>
      </w:rPr>
      <w:fldChar w:fldCharType="separate"/>
    </w:r>
    <w:r w:rsidR="00046372">
      <w:rPr>
        <w:rStyle w:val="PageNumber"/>
        <w:noProof/>
        <w:sz w:val="18"/>
        <w:szCs w:val="18"/>
        <w:lang w:val="fr-CA"/>
      </w:rPr>
      <w:t>2</w:t>
    </w:r>
    <w:r w:rsidRPr="006F7E37">
      <w:rPr>
        <w:rStyle w:val="PageNumber"/>
        <w:sz w:val="18"/>
        <w:szCs w:val="18"/>
      </w:rPr>
      <w:fldChar w:fldCharType="end"/>
    </w:r>
  </w:p>
  <w:p w:rsidR="00D86B60" w:rsidRPr="006F7E37" w:rsidRDefault="00D86B60" w:rsidP="006F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EB" w:rsidRDefault="003E60EB">
      <w:r>
        <w:separator/>
      </w:r>
    </w:p>
  </w:footnote>
  <w:footnote w:type="continuationSeparator" w:id="0">
    <w:p w:rsidR="003E60EB" w:rsidRDefault="003E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14EB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A6B"/>
    <w:multiLevelType w:val="hybridMultilevel"/>
    <w:tmpl w:val="F2CAF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69E"/>
    <w:multiLevelType w:val="hybridMultilevel"/>
    <w:tmpl w:val="C9541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01CE"/>
    <w:multiLevelType w:val="hybridMultilevel"/>
    <w:tmpl w:val="C2FCB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A39BD"/>
    <w:multiLevelType w:val="hybridMultilevel"/>
    <w:tmpl w:val="67FA5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773A"/>
    <w:multiLevelType w:val="hybridMultilevel"/>
    <w:tmpl w:val="E15AD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B601BA"/>
    <w:multiLevelType w:val="hybridMultilevel"/>
    <w:tmpl w:val="BAC4A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35B1E"/>
    <w:multiLevelType w:val="hybridMultilevel"/>
    <w:tmpl w:val="B9E89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3D14"/>
    <w:multiLevelType w:val="hybridMultilevel"/>
    <w:tmpl w:val="1584C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55F9D"/>
    <w:multiLevelType w:val="hybridMultilevel"/>
    <w:tmpl w:val="C0286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B4B68"/>
    <w:multiLevelType w:val="hybridMultilevel"/>
    <w:tmpl w:val="197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333FC"/>
    <w:multiLevelType w:val="hybridMultilevel"/>
    <w:tmpl w:val="08FC2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C503F5"/>
    <w:multiLevelType w:val="hybridMultilevel"/>
    <w:tmpl w:val="DB7CDBC4"/>
    <w:lvl w:ilvl="0" w:tplc="1358947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01FC"/>
    <w:multiLevelType w:val="hybridMultilevel"/>
    <w:tmpl w:val="72383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6A25"/>
    <w:multiLevelType w:val="hybridMultilevel"/>
    <w:tmpl w:val="CEECE512"/>
    <w:lvl w:ilvl="0" w:tplc="AB9A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F72F6"/>
    <w:multiLevelType w:val="hybridMultilevel"/>
    <w:tmpl w:val="28E64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126E98"/>
    <w:multiLevelType w:val="hybridMultilevel"/>
    <w:tmpl w:val="0494E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C5F9A"/>
    <w:multiLevelType w:val="hybridMultilevel"/>
    <w:tmpl w:val="DA86C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52A4"/>
    <w:multiLevelType w:val="hybridMultilevel"/>
    <w:tmpl w:val="3946B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835D7"/>
    <w:multiLevelType w:val="hybridMultilevel"/>
    <w:tmpl w:val="215E5B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17A43"/>
    <w:multiLevelType w:val="hybridMultilevel"/>
    <w:tmpl w:val="ADC4E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75694"/>
    <w:multiLevelType w:val="hybridMultilevel"/>
    <w:tmpl w:val="5FBE9A28"/>
    <w:lvl w:ilvl="0" w:tplc="E168ECDA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460C"/>
    <w:multiLevelType w:val="hybridMultilevel"/>
    <w:tmpl w:val="17881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22"/>
  </w:num>
  <w:num w:numId="8">
    <w:abstractNumId w:val="15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16"/>
  </w:num>
  <w:num w:numId="14">
    <w:abstractNumId w:val="9"/>
  </w:num>
  <w:num w:numId="15">
    <w:abstractNumId w:val="21"/>
  </w:num>
  <w:num w:numId="16">
    <w:abstractNumId w:val="20"/>
  </w:num>
  <w:num w:numId="17">
    <w:abstractNumId w:val="10"/>
  </w:num>
  <w:num w:numId="18">
    <w:abstractNumId w:val="3"/>
  </w:num>
  <w:num w:numId="19">
    <w:abstractNumId w:val="14"/>
  </w:num>
  <w:num w:numId="20">
    <w:abstractNumId w:val="1"/>
  </w:num>
  <w:num w:numId="21">
    <w:abstractNumId w:val="13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93aeb7,#afc2c9,#cdd9dd,#7b9aa4,#a6bbc2,#b2c4ca,#35474d,#8c18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3"/>
    <w:rsid w:val="00001F0B"/>
    <w:rsid w:val="00006411"/>
    <w:rsid w:val="000354EE"/>
    <w:rsid w:val="00036DAD"/>
    <w:rsid w:val="00043013"/>
    <w:rsid w:val="00046372"/>
    <w:rsid w:val="00047C6D"/>
    <w:rsid w:val="00052733"/>
    <w:rsid w:val="000542E4"/>
    <w:rsid w:val="00060037"/>
    <w:rsid w:val="00060FCA"/>
    <w:rsid w:val="00072030"/>
    <w:rsid w:val="00075A9A"/>
    <w:rsid w:val="00084645"/>
    <w:rsid w:val="000854B2"/>
    <w:rsid w:val="00094C11"/>
    <w:rsid w:val="000A0601"/>
    <w:rsid w:val="000A2831"/>
    <w:rsid w:val="000B45FA"/>
    <w:rsid w:val="000B5BE6"/>
    <w:rsid w:val="000C33C7"/>
    <w:rsid w:val="000D5395"/>
    <w:rsid w:val="000D6A61"/>
    <w:rsid w:val="000D75E1"/>
    <w:rsid w:val="000E37CF"/>
    <w:rsid w:val="000F6A35"/>
    <w:rsid w:val="00101555"/>
    <w:rsid w:val="00113C2E"/>
    <w:rsid w:val="00114506"/>
    <w:rsid w:val="0012325B"/>
    <w:rsid w:val="001245B8"/>
    <w:rsid w:val="00131381"/>
    <w:rsid w:val="001403D0"/>
    <w:rsid w:val="001414ED"/>
    <w:rsid w:val="00147847"/>
    <w:rsid w:val="00151E8D"/>
    <w:rsid w:val="00160ACA"/>
    <w:rsid w:val="00160C27"/>
    <w:rsid w:val="00161BA5"/>
    <w:rsid w:val="00161EA0"/>
    <w:rsid w:val="0017460E"/>
    <w:rsid w:val="0018046D"/>
    <w:rsid w:val="00182F99"/>
    <w:rsid w:val="0018385C"/>
    <w:rsid w:val="00186D0A"/>
    <w:rsid w:val="00194908"/>
    <w:rsid w:val="00195CBB"/>
    <w:rsid w:val="0019772B"/>
    <w:rsid w:val="001A04A6"/>
    <w:rsid w:val="001A64F0"/>
    <w:rsid w:val="001B0BCB"/>
    <w:rsid w:val="001B0D1C"/>
    <w:rsid w:val="001B20FE"/>
    <w:rsid w:val="001D2767"/>
    <w:rsid w:val="001E0901"/>
    <w:rsid w:val="001E535B"/>
    <w:rsid w:val="001E7B58"/>
    <w:rsid w:val="001F6ADD"/>
    <w:rsid w:val="001F7562"/>
    <w:rsid w:val="00206606"/>
    <w:rsid w:val="0022016F"/>
    <w:rsid w:val="00221E1A"/>
    <w:rsid w:val="0022355C"/>
    <w:rsid w:val="00232A4A"/>
    <w:rsid w:val="00236D57"/>
    <w:rsid w:val="00236EE2"/>
    <w:rsid w:val="0024077E"/>
    <w:rsid w:val="00251936"/>
    <w:rsid w:val="002657C3"/>
    <w:rsid w:val="0026758D"/>
    <w:rsid w:val="00283035"/>
    <w:rsid w:val="002833E7"/>
    <w:rsid w:val="00285DFC"/>
    <w:rsid w:val="00295827"/>
    <w:rsid w:val="002A5B17"/>
    <w:rsid w:val="002A7B63"/>
    <w:rsid w:val="002B468C"/>
    <w:rsid w:val="002C1B6E"/>
    <w:rsid w:val="002C2F8A"/>
    <w:rsid w:val="002C3065"/>
    <w:rsid w:val="002C7B8C"/>
    <w:rsid w:val="002D0936"/>
    <w:rsid w:val="002D6C13"/>
    <w:rsid w:val="002E2FE4"/>
    <w:rsid w:val="002E45BC"/>
    <w:rsid w:val="002E5051"/>
    <w:rsid w:val="002E7D5E"/>
    <w:rsid w:val="002F39BA"/>
    <w:rsid w:val="002F55A7"/>
    <w:rsid w:val="00300C19"/>
    <w:rsid w:val="00306B95"/>
    <w:rsid w:val="003074E0"/>
    <w:rsid w:val="00313DF3"/>
    <w:rsid w:val="00316E79"/>
    <w:rsid w:val="0033609A"/>
    <w:rsid w:val="00344DCE"/>
    <w:rsid w:val="00346B4A"/>
    <w:rsid w:val="003475AD"/>
    <w:rsid w:val="00354A18"/>
    <w:rsid w:val="00362AA1"/>
    <w:rsid w:val="0036475C"/>
    <w:rsid w:val="00390401"/>
    <w:rsid w:val="003A3CDD"/>
    <w:rsid w:val="003B1DF1"/>
    <w:rsid w:val="003B3497"/>
    <w:rsid w:val="003B4EA5"/>
    <w:rsid w:val="003D0349"/>
    <w:rsid w:val="003E14B8"/>
    <w:rsid w:val="003E4CAC"/>
    <w:rsid w:val="003E60EB"/>
    <w:rsid w:val="003F1177"/>
    <w:rsid w:val="003F29C6"/>
    <w:rsid w:val="003F4EC9"/>
    <w:rsid w:val="003F64FA"/>
    <w:rsid w:val="00404CB3"/>
    <w:rsid w:val="00413B3D"/>
    <w:rsid w:val="00423056"/>
    <w:rsid w:val="00423595"/>
    <w:rsid w:val="00430D01"/>
    <w:rsid w:val="0043759D"/>
    <w:rsid w:val="00440E9D"/>
    <w:rsid w:val="00450A5C"/>
    <w:rsid w:val="004560B9"/>
    <w:rsid w:val="004651FF"/>
    <w:rsid w:val="0046627C"/>
    <w:rsid w:val="00472447"/>
    <w:rsid w:val="004742C9"/>
    <w:rsid w:val="00481ECF"/>
    <w:rsid w:val="004906E2"/>
    <w:rsid w:val="00496CB7"/>
    <w:rsid w:val="00497C96"/>
    <w:rsid w:val="004B6FC5"/>
    <w:rsid w:val="004C4BEC"/>
    <w:rsid w:val="004D07D8"/>
    <w:rsid w:val="004D2604"/>
    <w:rsid w:val="004D3C17"/>
    <w:rsid w:val="004E03A5"/>
    <w:rsid w:val="004E0BA5"/>
    <w:rsid w:val="004E242D"/>
    <w:rsid w:val="004E6833"/>
    <w:rsid w:val="004F06E8"/>
    <w:rsid w:val="004F2176"/>
    <w:rsid w:val="004F62D2"/>
    <w:rsid w:val="0053381F"/>
    <w:rsid w:val="00534989"/>
    <w:rsid w:val="005367E1"/>
    <w:rsid w:val="00552AB7"/>
    <w:rsid w:val="005712E9"/>
    <w:rsid w:val="00571ACF"/>
    <w:rsid w:val="0057396D"/>
    <w:rsid w:val="00582160"/>
    <w:rsid w:val="00583FD3"/>
    <w:rsid w:val="005B0723"/>
    <w:rsid w:val="005C6F53"/>
    <w:rsid w:val="005C7861"/>
    <w:rsid w:val="005D3424"/>
    <w:rsid w:val="005D3B2C"/>
    <w:rsid w:val="005E4C04"/>
    <w:rsid w:val="005E5505"/>
    <w:rsid w:val="006111B5"/>
    <w:rsid w:val="006302C7"/>
    <w:rsid w:val="006318A1"/>
    <w:rsid w:val="006349FE"/>
    <w:rsid w:val="0064236C"/>
    <w:rsid w:val="00642C38"/>
    <w:rsid w:val="00654DEB"/>
    <w:rsid w:val="00655FC1"/>
    <w:rsid w:val="00656B0B"/>
    <w:rsid w:val="00657FBF"/>
    <w:rsid w:val="00660CA5"/>
    <w:rsid w:val="00675588"/>
    <w:rsid w:val="00692AA8"/>
    <w:rsid w:val="00697D28"/>
    <w:rsid w:val="006B10E1"/>
    <w:rsid w:val="006B146F"/>
    <w:rsid w:val="006B2C84"/>
    <w:rsid w:val="006C0635"/>
    <w:rsid w:val="006D669E"/>
    <w:rsid w:val="006E2755"/>
    <w:rsid w:val="006F7E37"/>
    <w:rsid w:val="007057AA"/>
    <w:rsid w:val="007248B2"/>
    <w:rsid w:val="00731CE9"/>
    <w:rsid w:val="00732070"/>
    <w:rsid w:val="0073663F"/>
    <w:rsid w:val="00736A11"/>
    <w:rsid w:val="007423BC"/>
    <w:rsid w:val="007447AB"/>
    <w:rsid w:val="0074672D"/>
    <w:rsid w:val="00747F84"/>
    <w:rsid w:val="00756FFB"/>
    <w:rsid w:val="00764D9A"/>
    <w:rsid w:val="00770618"/>
    <w:rsid w:val="007817F1"/>
    <w:rsid w:val="00786751"/>
    <w:rsid w:val="00787E86"/>
    <w:rsid w:val="00792F3A"/>
    <w:rsid w:val="007B007D"/>
    <w:rsid w:val="007B06F0"/>
    <w:rsid w:val="007B0B70"/>
    <w:rsid w:val="007B2598"/>
    <w:rsid w:val="007C306A"/>
    <w:rsid w:val="007D1634"/>
    <w:rsid w:val="007D3D05"/>
    <w:rsid w:val="007D5531"/>
    <w:rsid w:val="007E07E7"/>
    <w:rsid w:val="007E176D"/>
    <w:rsid w:val="007E3483"/>
    <w:rsid w:val="007F078F"/>
    <w:rsid w:val="007F201F"/>
    <w:rsid w:val="00805A00"/>
    <w:rsid w:val="008079A3"/>
    <w:rsid w:val="00821B45"/>
    <w:rsid w:val="00836F6E"/>
    <w:rsid w:val="0085240B"/>
    <w:rsid w:val="0085527E"/>
    <w:rsid w:val="00860EF0"/>
    <w:rsid w:val="0086654A"/>
    <w:rsid w:val="00877B38"/>
    <w:rsid w:val="0089501C"/>
    <w:rsid w:val="00895525"/>
    <w:rsid w:val="0089629F"/>
    <w:rsid w:val="008B625C"/>
    <w:rsid w:val="008C2C78"/>
    <w:rsid w:val="008C6F5A"/>
    <w:rsid w:val="008C7B59"/>
    <w:rsid w:val="008D2CE4"/>
    <w:rsid w:val="008F2A1E"/>
    <w:rsid w:val="00905A47"/>
    <w:rsid w:val="00920E04"/>
    <w:rsid w:val="00921EB3"/>
    <w:rsid w:val="00926947"/>
    <w:rsid w:val="00950D92"/>
    <w:rsid w:val="00980673"/>
    <w:rsid w:val="00992AB5"/>
    <w:rsid w:val="00997DC9"/>
    <w:rsid w:val="009A0329"/>
    <w:rsid w:val="009A4186"/>
    <w:rsid w:val="009A4D9F"/>
    <w:rsid w:val="009B0E0E"/>
    <w:rsid w:val="009B28E9"/>
    <w:rsid w:val="009B5A4C"/>
    <w:rsid w:val="009C0849"/>
    <w:rsid w:val="009C3152"/>
    <w:rsid w:val="009C545B"/>
    <w:rsid w:val="009C5905"/>
    <w:rsid w:val="009D01AC"/>
    <w:rsid w:val="009E75EE"/>
    <w:rsid w:val="009F2AC6"/>
    <w:rsid w:val="009F3929"/>
    <w:rsid w:val="009F7A91"/>
    <w:rsid w:val="00A10359"/>
    <w:rsid w:val="00A13990"/>
    <w:rsid w:val="00A178D2"/>
    <w:rsid w:val="00A33C05"/>
    <w:rsid w:val="00A60885"/>
    <w:rsid w:val="00A61564"/>
    <w:rsid w:val="00A73AB3"/>
    <w:rsid w:val="00A9083A"/>
    <w:rsid w:val="00A92CA1"/>
    <w:rsid w:val="00A95523"/>
    <w:rsid w:val="00A966B7"/>
    <w:rsid w:val="00A97DFF"/>
    <w:rsid w:val="00AC274D"/>
    <w:rsid w:val="00AE0DFB"/>
    <w:rsid w:val="00AE4234"/>
    <w:rsid w:val="00AF41A8"/>
    <w:rsid w:val="00AF4EBE"/>
    <w:rsid w:val="00AF6330"/>
    <w:rsid w:val="00B02553"/>
    <w:rsid w:val="00B0419A"/>
    <w:rsid w:val="00B11131"/>
    <w:rsid w:val="00B12EAA"/>
    <w:rsid w:val="00B213A1"/>
    <w:rsid w:val="00B26339"/>
    <w:rsid w:val="00B300D2"/>
    <w:rsid w:val="00B302F7"/>
    <w:rsid w:val="00B31597"/>
    <w:rsid w:val="00B3229F"/>
    <w:rsid w:val="00B40182"/>
    <w:rsid w:val="00B4076E"/>
    <w:rsid w:val="00B42FBF"/>
    <w:rsid w:val="00B47F6A"/>
    <w:rsid w:val="00B51AD5"/>
    <w:rsid w:val="00B5219C"/>
    <w:rsid w:val="00B54BC8"/>
    <w:rsid w:val="00B5545C"/>
    <w:rsid w:val="00B639BC"/>
    <w:rsid w:val="00B773B7"/>
    <w:rsid w:val="00B82752"/>
    <w:rsid w:val="00B8549F"/>
    <w:rsid w:val="00B86CF1"/>
    <w:rsid w:val="00B92A13"/>
    <w:rsid w:val="00B95BF8"/>
    <w:rsid w:val="00B96767"/>
    <w:rsid w:val="00BB2720"/>
    <w:rsid w:val="00BB3574"/>
    <w:rsid w:val="00BB6BD6"/>
    <w:rsid w:val="00BC42AD"/>
    <w:rsid w:val="00BD4BB8"/>
    <w:rsid w:val="00BE2091"/>
    <w:rsid w:val="00BE684C"/>
    <w:rsid w:val="00BF2E68"/>
    <w:rsid w:val="00C038FC"/>
    <w:rsid w:val="00C17459"/>
    <w:rsid w:val="00C24B97"/>
    <w:rsid w:val="00C26796"/>
    <w:rsid w:val="00C366B6"/>
    <w:rsid w:val="00C5081C"/>
    <w:rsid w:val="00C55F05"/>
    <w:rsid w:val="00C736CF"/>
    <w:rsid w:val="00C75D78"/>
    <w:rsid w:val="00C76776"/>
    <w:rsid w:val="00C86CD4"/>
    <w:rsid w:val="00C90DC9"/>
    <w:rsid w:val="00C96E9C"/>
    <w:rsid w:val="00C97F3D"/>
    <w:rsid w:val="00CA0319"/>
    <w:rsid w:val="00CA5919"/>
    <w:rsid w:val="00CB2052"/>
    <w:rsid w:val="00CB3691"/>
    <w:rsid w:val="00CB7B46"/>
    <w:rsid w:val="00CC03AF"/>
    <w:rsid w:val="00CC5BCC"/>
    <w:rsid w:val="00CD412C"/>
    <w:rsid w:val="00CE0E39"/>
    <w:rsid w:val="00CE3CD8"/>
    <w:rsid w:val="00CF04CA"/>
    <w:rsid w:val="00CF0AD0"/>
    <w:rsid w:val="00CF6F59"/>
    <w:rsid w:val="00D00174"/>
    <w:rsid w:val="00D00903"/>
    <w:rsid w:val="00D13CA5"/>
    <w:rsid w:val="00D1429F"/>
    <w:rsid w:val="00D23622"/>
    <w:rsid w:val="00D23D29"/>
    <w:rsid w:val="00D30C74"/>
    <w:rsid w:val="00D32D23"/>
    <w:rsid w:val="00D32FB5"/>
    <w:rsid w:val="00D35480"/>
    <w:rsid w:val="00D46500"/>
    <w:rsid w:val="00D5659A"/>
    <w:rsid w:val="00D60102"/>
    <w:rsid w:val="00D6406A"/>
    <w:rsid w:val="00D772C4"/>
    <w:rsid w:val="00D82569"/>
    <w:rsid w:val="00D85276"/>
    <w:rsid w:val="00D86B60"/>
    <w:rsid w:val="00D87B68"/>
    <w:rsid w:val="00D91842"/>
    <w:rsid w:val="00DA2340"/>
    <w:rsid w:val="00DA6EB2"/>
    <w:rsid w:val="00DC03E0"/>
    <w:rsid w:val="00DC3B42"/>
    <w:rsid w:val="00DD0133"/>
    <w:rsid w:val="00DD52D7"/>
    <w:rsid w:val="00DE3D37"/>
    <w:rsid w:val="00DE7130"/>
    <w:rsid w:val="00DF440B"/>
    <w:rsid w:val="00E1317F"/>
    <w:rsid w:val="00E17323"/>
    <w:rsid w:val="00E23D85"/>
    <w:rsid w:val="00E306EA"/>
    <w:rsid w:val="00E32C8B"/>
    <w:rsid w:val="00E35EE2"/>
    <w:rsid w:val="00E36A07"/>
    <w:rsid w:val="00E36B3C"/>
    <w:rsid w:val="00E40209"/>
    <w:rsid w:val="00E40328"/>
    <w:rsid w:val="00E4268B"/>
    <w:rsid w:val="00E534F3"/>
    <w:rsid w:val="00E567B8"/>
    <w:rsid w:val="00E57DA6"/>
    <w:rsid w:val="00E62329"/>
    <w:rsid w:val="00E73354"/>
    <w:rsid w:val="00E737CA"/>
    <w:rsid w:val="00E744FC"/>
    <w:rsid w:val="00E81A63"/>
    <w:rsid w:val="00E83949"/>
    <w:rsid w:val="00E94F6F"/>
    <w:rsid w:val="00EB0BDC"/>
    <w:rsid w:val="00EB7740"/>
    <w:rsid w:val="00EC2F8F"/>
    <w:rsid w:val="00ED364A"/>
    <w:rsid w:val="00ED4217"/>
    <w:rsid w:val="00ED62CF"/>
    <w:rsid w:val="00ED753B"/>
    <w:rsid w:val="00EE0E9A"/>
    <w:rsid w:val="00EE369F"/>
    <w:rsid w:val="00EE51E9"/>
    <w:rsid w:val="00EF498D"/>
    <w:rsid w:val="00EF6A34"/>
    <w:rsid w:val="00F01A91"/>
    <w:rsid w:val="00F02FE2"/>
    <w:rsid w:val="00F030E7"/>
    <w:rsid w:val="00F040F7"/>
    <w:rsid w:val="00F11074"/>
    <w:rsid w:val="00F133DA"/>
    <w:rsid w:val="00F17C23"/>
    <w:rsid w:val="00F234FA"/>
    <w:rsid w:val="00F26F9A"/>
    <w:rsid w:val="00F31A16"/>
    <w:rsid w:val="00F332AC"/>
    <w:rsid w:val="00F40381"/>
    <w:rsid w:val="00F460BB"/>
    <w:rsid w:val="00F52DB6"/>
    <w:rsid w:val="00F56126"/>
    <w:rsid w:val="00F65D59"/>
    <w:rsid w:val="00F71554"/>
    <w:rsid w:val="00F71766"/>
    <w:rsid w:val="00F7262B"/>
    <w:rsid w:val="00F803FF"/>
    <w:rsid w:val="00F9774F"/>
    <w:rsid w:val="00FA29AC"/>
    <w:rsid w:val="00FB0F52"/>
    <w:rsid w:val="00FB6CFA"/>
    <w:rsid w:val="00FC7E1E"/>
    <w:rsid w:val="00FE06DA"/>
    <w:rsid w:val="00FE0AA6"/>
    <w:rsid w:val="00FE49D2"/>
    <w:rsid w:val="00FF484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3aeb7,#afc2c9,#cdd9dd,#7b9aa4,#a6bbc2,#b2c4ca,#35474d,#8c181b"/>
    </o:shapedefaults>
    <o:shapelayout v:ext="edit">
      <o:idmap v:ext="edit" data="1"/>
    </o:shapelayout>
  </w:shapeDefaults>
  <w:decimalSymbol w:val="."/>
  <w:listSeparator w:val=","/>
  <w14:docId w14:val="10F06614"/>
  <w15:docId w15:val="{D2A20392-AED3-4DE1-A851-59700AA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B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1035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07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C2F8A"/>
    <w:pPr>
      <w:numPr>
        <w:numId w:val="4"/>
      </w:numPr>
    </w:pPr>
  </w:style>
  <w:style w:type="paragraph" w:styleId="BodyText">
    <w:name w:val="Body Text"/>
    <w:basedOn w:val="Normal"/>
    <w:rsid w:val="00390401"/>
    <w:pPr>
      <w:spacing w:after="120"/>
    </w:pPr>
  </w:style>
  <w:style w:type="paragraph" w:customStyle="1" w:styleId="Style1">
    <w:name w:val="Style1"/>
    <w:basedOn w:val="Heading1"/>
    <w:next w:val="Normal"/>
    <w:rsid w:val="00A10359"/>
    <w:rPr>
      <w:sz w:val="20"/>
    </w:rPr>
  </w:style>
  <w:style w:type="paragraph" w:customStyle="1" w:styleId="Heading1Arial">
    <w:name w:val="Heading 1 + Arial"/>
    <w:basedOn w:val="Heading1"/>
    <w:rsid w:val="00A10359"/>
    <w:rPr>
      <w:sz w:val="20"/>
    </w:rPr>
  </w:style>
  <w:style w:type="character" w:styleId="FollowedHyperlink">
    <w:name w:val="FollowedHyperlink"/>
    <w:rsid w:val="00770618"/>
    <w:rPr>
      <w:color w:val="800080"/>
      <w:u w:val="single"/>
    </w:rPr>
  </w:style>
  <w:style w:type="paragraph" w:styleId="Header">
    <w:name w:val="header"/>
    <w:basedOn w:val="Normal"/>
    <w:rsid w:val="0053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67E1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075A9A"/>
    <w:pPr>
      <w:ind w:left="720"/>
    </w:pPr>
    <w:rPr>
      <w:rFonts w:cs="Arial"/>
      <w:sz w:val="22"/>
      <w:szCs w:val="22"/>
    </w:rPr>
  </w:style>
  <w:style w:type="character" w:customStyle="1" w:styleId="searchmatch">
    <w:name w:val="searchmatch"/>
    <w:basedOn w:val="DefaultParagraphFont"/>
    <w:rsid w:val="00BD4BB8"/>
  </w:style>
  <w:style w:type="character" w:styleId="CommentReference">
    <w:name w:val="annotation reference"/>
    <w:rsid w:val="001E7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B58"/>
    <w:rPr>
      <w:sz w:val="20"/>
      <w:szCs w:val="20"/>
    </w:rPr>
  </w:style>
  <w:style w:type="character" w:customStyle="1" w:styleId="CommentTextChar">
    <w:name w:val="Comment Text Char"/>
    <w:link w:val="CommentText"/>
    <w:rsid w:val="001E7B5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B58"/>
    <w:rPr>
      <w:b/>
      <w:bCs/>
    </w:rPr>
  </w:style>
  <w:style w:type="character" w:customStyle="1" w:styleId="CommentSubjectChar">
    <w:name w:val="Comment Subject Char"/>
    <w:link w:val="CommentSubject"/>
    <w:rsid w:val="001E7B58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21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F7E3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6F7E37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AE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freshyourcache.com/en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ytrainingbc.ca/myedbcstandards/index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earning%20Management\Document%20Templates\AAGs\AAG_Template_2009-08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AAG_Template_2009-08-12.dot</Template>
  <TotalTime>69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Fujitsu Consulting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creator>user</dc:creator>
  <cp:lastModifiedBy>Chris Wilson</cp:lastModifiedBy>
  <cp:revision>6</cp:revision>
  <cp:lastPrinted>2015-09-08T21:29:00Z</cp:lastPrinted>
  <dcterms:created xsi:type="dcterms:W3CDTF">2016-03-22T19:40:00Z</dcterms:created>
  <dcterms:modified xsi:type="dcterms:W3CDTF">2017-08-16T20:45:00Z</dcterms:modified>
</cp:coreProperties>
</file>